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200" w:type="dxa"/>
        <w:jc w:val="center"/>
        <w:tblCellMar>
          <w:left w:w="0" w:type="dxa"/>
          <w:right w:w="0" w:type="dxa"/>
        </w:tblCellMar>
        <w:tblLook w:val="04A0"/>
      </w:tblPr>
      <w:tblGrid>
        <w:gridCol w:w="9360"/>
      </w:tblGrid>
      <w:tr w:rsidR="00B86F49" w:rsidRPr="00B86F49" w:rsidTr="00B86F49">
        <w:trPr>
          <w:jc w:val="center"/>
        </w:trPr>
        <w:tc>
          <w:tcPr>
            <w:tcW w:w="0" w:type="auto"/>
            <w:hideMark/>
          </w:tcPr>
          <w:tbl>
            <w:tblPr>
              <w:tblW w:w="7200" w:type="dxa"/>
              <w:jc w:val="center"/>
              <w:shd w:val="clear" w:color="auto" w:fill="FFFFFF"/>
              <w:tblCellMar>
                <w:left w:w="0" w:type="dxa"/>
                <w:right w:w="0" w:type="dxa"/>
              </w:tblCellMar>
              <w:tblLook w:val="04A0"/>
            </w:tblPr>
            <w:tblGrid>
              <w:gridCol w:w="9360"/>
            </w:tblGrid>
            <w:tr w:rsidR="00B86F49" w:rsidRPr="00B86F49">
              <w:trPr>
                <w:jc w:val="center"/>
              </w:trPr>
              <w:tc>
                <w:tcPr>
                  <w:tcW w:w="0" w:type="auto"/>
                  <w:shd w:val="clear" w:color="auto" w:fill="FFFFFF"/>
                  <w:hideMark/>
                </w:tcPr>
                <w:tbl>
                  <w:tblPr>
                    <w:tblW w:w="5000" w:type="pct"/>
                    <w:tblCellMar>
                      <w:left w:w="0" w:type="dxa"/>
                      <w:right w:w="0" w:type="dxa"/>
                    </w:tblCellMar>
                    <w:tblLook w:val="04A0"/>
                  </w:tblPr>
                  <w:tblGrid>
                    <w:gridCol w:w="9360"/>
                  </w:tblGrid>
                  <w:tr w:rsidR="00B86F49" w:rsidRPr="00B86F49">
                    <w:tc>
                      <w:tcPr>
                        <w:tcW w:w="0" w:type="auto"/>
                        <w:hideMark/>
                      </w:tcPr>
                      <w:p w:rsidR="00B86F49" w:rsidRPr="00B86F49" w:rsidRDefault="00F119B5" w:rsidP="00B86F49">
                        <w:pPr>
                          <w:jc w:val="both"/>
                          <w:rPr>
                            <w:rFonts w:ascii="Arial" w:eastAsia="Times New Roman" w:hAnsi="Arial" w:cs="Arial"/>
                            <w:sz w:val="26"/>
                            <w:szCs w:val="20"/>
                          </w:rPr>
                        </w:pPr>
                        <w:r>
                          <w:rPr>
                            <w:rFonts w:ascii="Arial" w:eastAsia="Times New Roman" w:hAnsi="Arial" w:cs="Arial"/>
                            <w:noProof/>
                            <w:sz w:val="26"/>
                            <w:szCs w:val="20"/>
                          </w:rPr>
                          <w:drawing>
                            <wp:inline distT="0" distB="0" distL="0" distR="0">
                              <wp:extent cx="5943600" cy="1171575"/>
                              <wp:effectExtent l="19050" t="0" r="0" b="0"/>
                              <wp:docPr id="5" name="Picture 4" descr="C:\Users\Admin Officer\Desktop\IPBES C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 Officer\Desktop\IPBES Call.png"/>
                                      <pic:cNvPicPr>
                                        <a:picLocks noChangeAspect="1" noChangeArrowheads="1"/>
                                      </pic:cNvPicPr>
                                    </pic:nvPicPr>
                                    <pic:blipFill>
                                      <a:blip r:embed="rId5"/>
                                      <a:srcRect/>
                                      <a:stretch>
                                        <a:fillRect/>
                                      </a:stretch>
                                    </pic:blipFill>
                                    <pic:spPr bwMode="auto">
                                      <a:xfrm>
                                        <a:off x="0" y="0"/>
                                        <a:ext cx="5943600" cy="1171575"/>
                                      </a:xfrm>
                                      <a:prstGeom prst="rect">
                                        <a:avLst/>
                                      </a:prstGeom>
                                      <a:noFill/>
                                      <a:ln w="9525">
                                        <a:noFill/>
                                        <a:miter lim="800000"/>
                                        <a:headEnd/>
                                        <a:tailEnd/>
                                      </a:ln>
                                    </pic:spPr>
                                  </pic:pic>
                                </a:graphicData>
                              </a:graphic>
                            </wp:inline>
                          </w:drawing>
                        </w:r>
                      </w:p>
                    </w:tc>
                  </w:tr>
                </w:tbl>
                <w:p w:rsidR="00B86F49" w:rsidRPr="00B86F49" w:rsidRDefault="00B86F49" w:rsidP="00B86F49">
                  <w:pPr>
                    <w:jc w:val="both"/>
                    <w:rPr>
                      <w:rFonts w:ascii="Arial" w:eastAsia="Times New Roman" w:hAnsi="Arial" w:cs="Arial"/>
                      <w:sz w:val="26"/>
                      <w:szCs w:val="20"/>
                    </w:rPr>
                  </w:pPr>
                </w:p>
              </w:tc>
            </w:tr>
          </w:tbl>
          <w:p w:rsidR="00B86F49" w:rsidRPr="00B86F49" w:rsidRDefault="00B86F49" w:rsidP="00B86F49">
            <w:pPr>
              <w:jc w:val="both"/>
              <w:rPr>
                <w:rFonts w:ascii="Arial" w:eastAsia="Times New Roman" w:hAnsi="Arial" w:cs="Arial"/>
                <w:sz w:val="26"/>
                <w:szCs w:val="20"/>
              </w:rPr>
            </w:pPr>
          </w:p>
        </w:tc>
      </w:tr>
    </w:tbl>
    <w:p w:rsidR="00B86F49" w:rsidRPr="00B86F49" w:rsidRDefault="00B86F49" w:rsidP="00B86F49">
      <w:pPr>
        <w:jc w:val="both"/>
        <w:rPr>
          <w:rFonts w:ascii="Arial" w:hAnsi="Arial" w:cs="Arial"/>
          <w:sz w:val="30"/>
        </w:rPr>
      </w:pPr>
    </w:p>
    <w:p w:rsidR="00F119B5" w:rsidRPr="00F119B5" w:rsidRDefault="00120F94" w:rsidP="00F119B5">
      <w:pPr>
        <w:spacing w:before="240" w:after="240" w:line="360" w:lineRule="auto"/>
        <w:ind w:firstLine="480"/>
        <w:jc w:val="center"/>
        <w:rPr>
          <w:rFonts w:ascii="Arial" w:hAnsi="Arial" w:cs="Arial"/>
          <w:b/>
          <w:color w:val="606060"/>
          <w:szCs w:val="18"/>
        </w:rPr>
      </w:pPr>
      <w:r>
        <w:rPr>
          <w:rFonts w:ascii="Arial" w:hAnsi="Arial" w:cs="Arial"/>
          <w:b/>
          <w:color w:val="606060"/>
          <w:sz w:val="32"/>
          <w:szCs w:val="18"/>
        </w:rPr>
        <w:t>Call f</w:t>
      </w:r>
      <w:r w:rsidRPr="00F119B5">
        <w:rPr>
          <w:rFonts w:ascii="Arial" w:hAnsi="Arial" w:cs="Arial"/>
          <w:b/>
          <w:color w:val="606060"/>
          <w:sz w:val="32"/>
          <w:szCs w:val="18"/>
        </w:rPr>
        <w:t xml:space="preserve">or IPBES Young Fellows Pilot </w:t>
      </w:r>
      <w:proofErr w:type="spellStart"/>
      <w:r w:rsidRPr="00F119B5">
        <w:rPr>
          <w:rFonts w:ascii="Arial" w:hAnsi="Arial" w:cs="Arial"/>
          <w:b/>
          <w:color w:val="606060"/>
          <w:sz w:val="32"/>
          <w:szCs w:val="18"/>
        </w:rPr>
        <w:t>Programme</w:t>
      </w:r>
      <w:proofErr w:type="spellEnd"/>
    </w:p>
    <w:p w:rsidR="00B86F49" w:rsidRDefault="00B86F49" w:rsidP="00B357C5">
      <w:pPr>
        <w:spacing w:before="240" w:after="240" w:line="360" w:lineRule="auto"/>
        <w:jc w:val="both"/>
        <w:rPr>
          <w:rFonts w:ascii="Arial" w:hAnsi="Arial" w:cs="Arial"/>
          <w:color w:val="606060"/>
          <w:szCs w:val="18"/>
        </w:rPr>
      </w:pPr>
      <w:r w:rsidRPr="00B86F49">
        <w:rPr>
          <w:rFonts w:ascii="Arial" w:hAnsi="Arial" w:cs="Arial"/>
          <w:color w:val="606060"/>
          <w:szCs w:val="18"/>
        </w:rPr>
        <w:t xml:space="preserve">The objective of this letter is to launch a call for nominations of fellows for the IPBES young </w:t>
      </w:r>
      <w:proofErr w:type="gramStart"/>
      <w:r w:rsidRPr="00B86F49">
        <w:rPr>
          <w:rFonts w:ascii="Arial" w:hAnsi="Arial" w:cs="Arial"/>
          <w:color w:val="606060"/>
          <w:szCs w:val="18"/>
        </w:rPr>
        <w:t>fellows</w:t>
      </w:r>
      <w:proofErr w:type="gramEnd"/>
      <w:r w:rsidRPr="00B86F49">
        <w:rPr>
          <w:rFonts w:ascii="Arial" w:hAnsi="Arial" w:cs="Arial"/>
          <w:color w:val="606060"/>
          <w:szCs w:val="18"/>
        </w:rPr>
        <w:t xml:space="preserve"> pilot </w:t>
      </w:r>
      <w:proofErr w:type="spellStart"/>
      <w:r w:rsidRPr="00B86F49">
        <w:rPr>
          <w:rFonts w:ascii="Arial" w:hAnsi="Arial" w:cs="Arial"/>
          <w:color w:val="606060"/>
          <w:szCs w:val="18"/>
        </w:rPr>
        <w:t>programme</w:t>
      </w:r>
      <w:proofErr w:type="spellEnd"/>
      <w:r w:rsidRPr="00B86F49">
        <w:rPr>
          <w:rFonts w:ascii="Arial" w:hAnsi="Arial" w:cs="Arial"/>
          <w:color w:val="606060"/>
          <w:szCs w:val="18"/>
        </w:rPr>
        <w:t>, following up on the outcome of the third session of the Plenary (Decision IPBES/3/1).</w:t>
      </w:r>
    </w:p>
    <w:p w:rsidR="00B86F49" w:rsidRDefault="00B86F49" w:rsidP="00B86F49">
      <w:pPr>
        <w:spacing w:before="240" w:after="240" w:line="360" w:lineRule="auto"/>
        <w:jc w:val="both"/>
        <w:rPr>
          <w:rFonts w:ascii="Arial" w:hAnsi="Arial" w:cs="Arial"/>
          <w:color w:val="606060"/>
          <w:szCs w:val="18"/>
        </w:rPr>
      </w:pPr>
      <w:r w:rsidRPr="00B86F49">
        <w:rPr>
          <w:rFonts w:ascii="Arial" w:hAnsi="Arial" w:cs="Arial"/>
          <w:color w:val="606060"/>
          <w:szCs w:val="18"/>
        </w:rPr>
        <w:br/>
        <w:t xml:space="preserve">The pilot </w:t>
      </w:r>
      <w:proofErr w:type="spellStart"/>
      <w:r w:rsidRPr="00B86F49">
        <w:rPr>
          <w:rFonts w:ascii="Arial" w:hAnsi="Arial" w:cs="Arial"/>
          <w:color w:val="606060"/>
          <w:szCs w:val="18"/>
        </w:rPr>
        <w:t>programme</w:t>
      </w:r>
      <w:proofErr w:type="spellEnd"/>
      <w:r w:rsidRPr="00B86F49">
        <w:rPr>
          <w:rFonts w:ascii="Arial" w:hAnsi="Arial" w:cs="Arial"/>
          <w:color w:val="606060"/>
          <w:szCs w:val="18"/>
        </w:rPr>
        <w:t xml:space="preserve"> is targeting young scholars who wish to gain experience by participating in the development of the regional and sub-regional assessments (Africa, Americas, Asia-Pacific and Europe and Central Asia) or the thematic assessment on land degradation and restoration.</w:t>
      </w:r>
    </w:p>
    <w:p w:rsidR="00B86F49" w:rsidRDefault="00B86F49" w:rsidP="00B86F49">
      <w:pPr>
        <w:spacing w:before="240" w:after="240" w:line="360" w:lineRule="auto"/>
        <w:jc w:val="both"/>
        <w:rPr>
          <w:rFonts w:ascii="Arial" w:hAnsi="Arial" w:cs="Arial"/>
          <w:color w:val="606060"/>
          <w:szCs w:val="18"/>
        </w:rPr>
      </w:pPr>
      <w:r w:rsidRPr="00B86F49">
        <w:rPr>
          <w:rFonts w:ascii="Arial" w:hAnsi="Arial" w:cs="Arial"/>
          <w:color w:val="606060"/>
          <w:szCs w:val="18"/>
        </w:rPr>
        <w:t>Selected fellows will take part as contributing authors to the chapter of the assessment they are selected for. Fellows will attend two author meetings and receive training to gain an in-depth understanding of the IPBES assessment processes. Fellows from developing countries and countries with economies in transition will receive support to attend these two meetings, in accordance with UN rules.</w:t>
      </w:r>
    </w:p>
    <w:p w:rsidR="00B86F49" w:rsidRDefault="00B86F49" w:rsidP="00B86F49">
      <w:pPr>
        <w:spacing w:before="240" w:after="240" w:line="360" w:lineRule="auto"/>
        <w:jc w:val="both"/>
        <w:rPr>
          <w:rFonts w:ascii="Arial" w:hAnsi="Arial" w:cs="Arial"/>
          <w:color w:val="606060"/>
          <w:szCs w:val="18"/>
        </w:rPr>
      </w:pPr>
      <w:r w:rsidRPr="00B86F49">
        <w:rPr>
          <w:rFonts w:ascii="Arial" w:hAnsi="Arial" w:cs="Arial"/>
          <w:color w:val="606060"/>
          <w:szCs w:val="18"/>
        </w:rPr>
        <w:t xml:space="preserve">Contributing authors to the assessments are, in accordance with the IPBES procedures, selected by the coordinating lead authors and lead authors to assist with the work (IPBES/2/17). The coordinating lead authors will hence also be responsible for selecting fellows for the IPBES young </w:t>
      </w:r>
      <w:proofErr w:type="gramStart"/>
      <w:r w:rsidRPr="00B86F49">
        <w:rPr>
          <w:rFonts w:ascii="Arial" w:hAnsi="Arial" w:cs="Arial"/>
          <w:color w:val="606060"/>
          <w:szCs w:val="18"/>
        </w:rPr>
        <w:t>fellows</w:t>
      </w:r>
      <w:proofErr w:type="gramEnd"/>
      <w:r w:rsidRPr="00B86F49">
        <w:rPr>
          <w:rFonts w:ascii="Arial" w:hAnsi="Arial" w:cs="Arial"/>
          <w:color w:val="606060"/>
          <w:szCs w:val="18"/>
        </w:rPr>
        <w:t xml:space="preserve"> pilot </w:t>
      </w:r>
      <w:proofErr w:type="spellStart"/>
      <w:r w:rsidRPr="00B86F49">
        <w:rPr>
          <w:rFonts w:ascii="Arial" w:hAnsi="Arial" w:cs="Arial"/>
          <w:color w:val="606060"/>
          <w:szCs w:val="18"/>
        </w:rPr>
        <w:t>programme</w:t>
      </w:r>
      <w:proofErr w:type="spellEnd"/>
      <w:r w:rsidRPr="00B86F49">
        <w:rPr>
          <w:rFonts w:ascii="Arial" w:hAnsi="Arial" w:cs="Arial"/>
          <w:color w:val="606060"/>
          <w:szCs w:val="18"/>
        </w:rPr>
        <w:t xml:space="preserve"> in consultation with the co-chairs and the management team of the assessment in question. Fellows can be selected from within the pool of nominated fellows as well as from the pool of experts already nominated for contributions to the assessments in question.</w:t>
      </w:r>
    </w:p>
    <w:p w:rsidR="00B86F49" w:rsidRDefault="00B86F49" w:rsidP="00B86F49">
      <w:pPr>
        <w:spacing w:before="240" w:after="240" w:line="360" w:lineRule="auto"/>
        <w:jc w:val="both"/>
        <w:rPr>
          <w:rFonts w:ascii="Arial" w:hAnsi="Arial" w:cs="Arial"/>
          <w:color w:val="606060"/>
          <w:szCs w:val="18"/>
        </w:rPr>
      </w:pPr>
      <w:r w:rsidRPr="00B86F49">
        <w:rPr>
          <w:rStyle w:val="Strong"/>
          <w:rFonts w:ascii="Arial" w:hAnsi="Arial" w:cs="Arial"/>
          <w:color w:val="606060"/>
          <w:szCs w:val="18"/>
        </w:rPr>
        <w:t xml:space="preserve">Member States and Observers are invited to disseminate this call to relevant institutions and </w:t>
      </w:r>
      <w:proofErr w:type="spellStart"/>
      <w:r w:rsidRPr="00B86F49">
        <w:rPr>
          <w:rStyle w:val="Strong"/>
          <w:rFonts w:ascii="Arial" w:hAnsi="Arial" w:cs="Arial"/>
          <w:color w:val="606060"/>
          <w:szCs w:val="18"/>
        </w:rPr>
        <w:t>organisations</w:t>
      </w:r>
      <w:proofErr w:type="spellEnd"/>
      <w:r w:rsidRPr="00B86F49">
        <w:rPr>
          <w:rFonts w:ascii="Arial" w:hAnsi="Arial" w:cs="Arial"/>
          <w:color w:val="606060"/>
          <w:szCs w:val="18"/>
        </w:rPr>
        <w:t xml:space="preserve"> for their direct nomination of candidates to this </w:t>
      </w:r>
      <w:proofErr w:type="spellStart"/>
      <w:r w:rsidRPr="00B86F49">
        <w:rPr>
          <w:rFonts w:ascii="Arial" w:hAnsi="Arial" w:cs="Arial"/>
          <w:color w:val="606060"/>
          <w:szCs w:val="18"/>
        </w:rPr>
        <w:t>programme</w:t>
      </w:r>
      <w:proofErr w:type="spellEnd"/>
      <w:r w:rsidRPr="00B86F49">
        <w:rPr>
          <w:rFonts w:ascii="Arial" w:hAnsi="Arial" w:cs="Arial"/>
          <w:color w:val="606060"/>
          <w:szCs w:val="18"/>
        </w:rPr>
        <w:t xml:space="preserve">. Nominations from a broad range of organization/institutions are </w:t>
      </w:r>
      <w:r w:rsidRPr="00B86F49">
        <w:rPr>
          <w:rFonts w:ascii="Arial" w:hAnsi="Arial" w:cs="Arial"/>
          <w:color w:val="606060"/>
          <w:szCs w:val="18"/>
        </w:rPr>
        <w:lastRenderedPageBreak/>
        <w:t>encouraged. Self-nominations will not be accepted. Nominators are expected to give their consent to the time commitment required from the candidate.</w:t>
      </w:r>
    </w:p>
    <w:p w:rsidR="00B86F49" w:rsidRPr="00B86F49" w:rsidRDefault="00B86F49" w:rsidP="00B86F49">
      <w:pPr>
        <w:spacing w:before="240" w:after="240" w:line="360" w:lineRule="auto"/>
        <w:jc w:val="both"/>
        <w:rPr>
          <w:rFonts w:ascii="Arial" w:hAnsi="Arial" w:cs="Arial"/>
          <w:color w:val="606060"/>
          <w:szCs w:val="18"/>
        </w:rPr>
      </w:pPr>
      <w:r w:rsidRPr="00B86F49">
        <w:rPr>
          <w:rFonts w:ascii="Arial" w:hAnsi="Arial" w:cs="Arial"/>
          <w:color w:val="606060"/>
          <w:szCs w:val="18"/>
        </w:rPr>
        <w:t xml:space="preserve">The IPBES young </w:t>
      </w:r>
      <w:proofErr w:type="gramStart"/>
      <w:r w:rsidRPr="00B86F49">
        <w:rPr>
          <w:rFonts w:ascii="Arial" w:hAnsi="Arial" w:cs="Arial"/>
          <w:color w:val="606060"/>
          <w:szCs w:val="18"/>
        </w:rPr>
        <w:t>fellows</w:t>
      </w:r>
      <w:proofErr w:type="gramEnd"/>
      <w:r w:rsidRPr="00B86F49">
        <w:rPr>
          <w:rFonts w:ascii="Arial" w:hAnsi="Arial" w:cs="Arial"/>
          <w:color w:val="606060"/>
          <w:szCs w:val="18"/>
        </w:rPr>
        <w:t xml:space="preserve"> pilot </w:t>
      </w:r>
      <w:proofErr w:type="spellStart"/>
      <w:r w:rsidRPr="00B86F49">
        <w:rPr>
          <w:rFonts w:ascii="Arial" w:hAnsi="Arial" w:cs="Arial"/>
          <w:color w:val="606060"/>
          <w:szCs w:val="18"/>
        </w:rPr>
        <w:t>programme</w:t>
      </w:r>
      <w:proofErr w:type="spellEnd"/>
      <w:r w:rsidRPr="00B86F49">
        <w:rPr>
          <w:rFonts w:ascii="Arial" w:hAnsi="Arial" w:cs="Arial"/>
          <w:color w:val="606060"/>
          <w:szCs w:val="18"/>
        </w:rPr>
        <w:t xml:space="preserve"> can offer fellowships for the following assessments:</w:t>
      </w:r>
    </w:p>
    <w:p w:rsidR="00B86F49" w:rsidRPr="00B86F49" w:rsidRDefault="00B86F49" w:rsidP="00B86F49">
      <w:pPr>
        <w:spacing w:before="240" w:after="240" w:line="360" w:lineRule="auto"/>
        <w:ind w:firstLine="480"/>
        <w:jc w:val="both"/>
        <w:rPr>
          <w:rFonts w:ascii="Arial" w:hAnsi="Arial" w:cs="Arial"/>
          <w:color w:val="606060"/>
          <w:szCs w:val="18"/>
        </w:rPr>
      </w:pPr>
      <w:r w:rsidRPr="00B86F49">
        <w:rPr>
          <w:rFonts w:ascii="Arial" w:hAnsi="Arial" w:cs="Arial"/>
          <w:color w:val="606060"/>
          <w:szCs w:val="18"/>
        </w:rPr>
        <w:t xml:space="preserve">1) A </w:t>
      </w:r>
      <w:r w:rsidRPr="00B86F49">
        <w:rPr>
          <w:rStyle w:val="Strong"/>
          <w:rFonts w:ascii="Arial" w:hAnsi="Arial" w:cs="Arial"/>
          <w:color w:val="606060"/>
          <w:szCs w:val="18"/>
        </w:rPr>
        <w:t>set of regional and sub-regional assessments of biodiversity and ecosystem services</w:t>
      </w:r>
      <w:r w:rsidRPr="00B86F49">
        <w:rPr>
          <w:rFonts w:ascii="Arial" w:hAnsi="Arial" w:cs="Arial"/>
          <w:color w:val="606060"/>
          <w:szCs w:val="18"/>
        </w:rPr>
        <w:t xml:space="preserve"> (</w:t>
      </w:r>
      <w:hyperlink r:id="rId6" w:tgtFrame="_blank" w:history="1">
        <w:r w:rsidRPr="00B86F49">
          <w:rPr>
            <w:rStyle w:val="Hyperlink"/>
            <w:rFonts w:ascii="Arial" w:hAnsi="Arial" w:cs="Arial"/>
            <w:color w:val="6DC6DD"/>
            <w:szCs w:val="18"/>
          </w:rPr>
          <w:t>Decision IPBES/3/1 Annex III</w:t>
        </w:r>
      </w:hyperlink>
      <w:r w:rsidRPr="00B86F49">
        <w:rPr>
          <w:rFonts w:ascii="Arial" w:hAnsi="Arial" w:cs="Arial"/>
          <w:color w:val="606060"/>
          <w:szCs w:val="18"/>
        </w:rPr>
        <w:t xml:space="preserve">), implementing work </w:t>
      </w:r>
      <w:proofErr w:type="spellStart"/>
      <w:r w:rsidRPr="00B86F49">
        <w:rPr>
          <w:rFonts w:ascii="Arial" w:hAnsi="Arial" w:cs="Arial"/>
          <w:color w:val="606060"/>
          <w:szCs w:val="18"/>
        </w:rPr>
        <w:t>programme</w:t>
      </w:r>
      <w:proofErr w:type="spellEnd"/>
      <w:r w:rsidRPr="00B86F49">
        <w:rPr>
          <w:rFonts w:ascii="Arial" w:hAnsi="Arial" w:cs="Arial"/>
          <w:color w:val="606060"/>
          <w:szCs w:val="18"/>
        </w:rPr>
        <w:t xml:space="preserve"> deliverable 2b, including for:</w:t>
      </w:r>
    </w:p>
    <w:p w:rsidR="00B86F49" w:rsidRPr="00B86F49" w:rsidRDefault="00B86F49" w:rsidP="00B86F49">
      <w:pPr>
        <w:numPr>
          <w:ilvl w:val="0"/>
          <w:numId w:val="1"/>
        </w:numPr>
        <w:spacing w:before="100" w:beforeAutospacing="1" w:after="100" w:afterAutospacing="1" w:line="360" w:lineRule="auto"/>
        <w:jc w:val="both"/>
        <w:rPr>
          <w:rFonts w:ascii="Arial" w:hAnsi="Arial" w:cs="Arial"/>
          <w:color w:val="606060"/>
          <w:szCs w:val="18"/>
        </w:rPr>
      </w:pPr>
      <w:r w:rsidRPr="00B86F49">
        <w:rPr>
          <w:rFonts w:ascii="Arial" w:hAnsi="Arial" w:cs="Arial"/>
          <w:color w:val="606060"/>
          <w:szCs w:val="18"/>
        </w:rPr>
        <w:t xml:space="preserve">A regional and </w:t>
      </w:r>
      <w:proofErr w:type="spellStart"/>
      <w:r w:rsidRPr="00B86F49">
        <w:rPr>
          <w:rFonts w:ascii="Arial" w:hAnsi="Arial" w:cs="Arial"/>
          <w:color w:val="606060"/>
          <w:szCs w:val="18"/>
        </w:rPr>
        <w:t>subregional</w:t>
      </w:r>
      <w:proofErr w:type="spellEnd"/>
      <w:r w:rsidRPr="00B86F49">
        <w:rPr>
          <w:rFonts w:ascii="Arial" w:hAnsi="Arial" w:cs="Arial"/>
          <w:color w:val="606060"/>
          <w:szCs w:val="18"/>
        </w:rPr>
        <w:t xml:space="preserve"> assessment for the Americas region (</w:t>
      </w:r>
      <w:hyperlink r:id="rId7" w:tgtFrame="_blank" w:history="1">
        <w:r w:rsidRPr="00B86F49">
          <w:rPr>
            <w:rStyle w:val="Hyperlink"/>
            <w:rFonts w:ascii="Arial" w:hAnsi="Arial" w:cs="Arial"/>
            <w:color w:val="6DC6DD"/>
            <w:szCs w:val="18"/>
          </w:rPr>
          <w:t>Decision IPBES/3/1 Annex V</w:t>
        </w:r>
      </w:hyperlink>
      <w:r w:rsidRPr="00B86F49">
        <w:rPr>
          <w:rFonts w:ascii="Arial" w:hAnsi="Arial" w:cs="Arial"/>
          <w:color w:val="606060"/>
          <w:szCs w:val="18"/>
        </w:rPr>
        <w:t>), involving up to six fellows, with a first authors meeting scheduled for 20 -24 July 2015;</w:t>
      </w:r>
    </w:p>
    <w:p w:rsidR="00B86F49" w:rsidRPr="00B86F49" w:rsidRDefault="00B86F49" w:rsidP="00B86F49">
      <w:pPr>
        <w:numPr>
          <w:ilvl w:val="0"/>
          <w:numId w:val="1"/>
        </w:numPr>
        <w:spacing w:before="100" w:beforeAutospacing="1" w:after="100" w:afterAutospacing="1" w:line="360" w:lineRule="auto"/>
        <w:jc w:val="both"/>
        <w:rPr>
          <w:rFonts w:ascii="Arial" w:hAnsi="Arial" w:cs="Arial"/>
          <w:color w:val="606060"/>
          <w:szCs w:val="18"/>
        </w:rPr>
      </w:pPr>
      <w:r w:rsidRPr="00B86F49">
        <w:rPr>
          <w:rFonts w:ascii="Arial" w:hAnsi="Arial" w:cs="Arial"/>
          <w:color w:val="606060"/>
          <w:szCs w:val="18"/>
        </w:rPr>
        <w:t xml:space="preserve">A regional and </w:t>
      </w:r>
      <w:proofErr w:type="spellStart"/>
      <w:r w:rsidRPr="00B86F49">
        <w:rPr>
          <w:rFonts w:ascii="Arial" w:hAnsi="Arial" w:cs="Arial"/>
          <w:color w:val="606060"/>
          <w:szCs w:val="18"/>
        </w:rPr>
        <w:t>subregional</w:t>
      </w:r>
      <w:proofErr w:type="spellEnd"/>
      <w:r w:rsidRPr="00B86F49">
        <w:rPr>
          <w:rFonts w:ascii="Arial" w:hAnsi="Arial" w:cs="Arial"/>
          <w:color w:val="606060"/>
          <w:szCs w:val="18"/>
        </w:rPr>
        <w:t xml:space="preserve"> assessment for the Africa region (</w:t>
      </w:r>
      <w:hyperlink r:id="rId8" w:tgtFrame="_blank" w:history="1">
        <w:r w:rsidRPr="00B86F49">
          <w:rPr>
            <w:rStyle w:val="Hyperlink"/>
            <w:rFonts w:ascii="Arial" w:hAnsi="Arial" w:cs="Arial"/>
            <w:color w:val="6DC6DD"/>
            <w:szCs w:val="18"/>
          </w:rPr>
          <w:t>Decision IPBES/3/1 Annex IV</w:t>
        </w:r>
      </w:hyperlink>
      <w:r w:rsidRPr="00B86F49">
        <w:rPr>
          <w:rFonts w:ascii="Arial" w:hAnsi="Arial" w:cs="Arial"/>
          <w:color w:val="606060"/>
          <w:szCs w:val="18"/>
        </w:rPr>
        <w:t>), involving up to six fellows, with a first authors meeting scheduled 3 -7 August 2015;</w:t>
      </w:r>
    </w:p>
    <w:p w:rsidR="00B86F49" w:rsidRPr="00B86F49" w:rsidRDefault="00B86F49" w:rsidP="00B86F49">
      <w:pPr>
        <w:numPr>
          <w:ilvl w:val="0"/>
          <w:numId w:val="1"/>
        </w:numPr>
        <w:spacing w:before="100" w:beforeAutospacing="1" w:after="100" w:afterAutospacing="1" w:line="360" w:lineRule="auto"/>
        <w:jc w:val="both"/>
        <w:rPr>
          <w:rFonts w:ascii="Arial" w:hAnsi="Arial" w:cs="Arial"/>
          <w:color w:val="606060"/>
          <w:szCs w:val="18"/>
        </w:rPr>
      </w:pPr>
      <w:r w:rsidRPr="00B86F49">
        <w:rPr>
          <w:rFonts w:ascii="Arial" w:hAnsi="Arial" w:cs="Arial"/>
          <w:color w:val="606060"/>
          <w:szCs w:val="18"/>
        </w:rPr>
        <w:t xml:space="preserve">A regional and </w:t>
      </w:r>
      <w:proofErr w:type="spellStart"/>
      <w:r w:rsidRPr="00B86F49">
        <w:rPr>
          <w:rFonts w:ascii="Arial" w:hAnsi="Arial" w:cs="Arial"/>
          <w:color w:val="606060"/>
          <w:szCs w:val="18"/>
        </w:rPr>
        <w:t>subregional</w:t>
      </w:r>
      <w:proofErr w:type="spellEnd"/>
      <w:r w:rsidRPr="00B86F49">
        <w:rPr>
          <w:rFonts w:ascii="Arial" w:hAnsi="Arial" w:cs="Arial"/>
          <w:color w:val="606060"/>
          <w:szCs w:val="18"/>
        </w:rPr>
        <w:t xml:space="preserve"> assessment for the Asia and Pacific region (</w:t>
      </w:r>
      <w:hyperlink r:id="rId9" w:tgtFrame="_blank" w:history="1">
        <w:r w:rsidRPr="00B86F49">
          <w:rPr>
            <w:rStyle w:val="Hyperlink"/>
            <w:rFonts w:ascii="Arial" w:hAnsi="Arial" w:cs="Arial"/>
            <w:color w:val="6DC6DD"/>
            <w:szCs w:val="18"/>
          </w:rPr>
          <w:t>Decision IPBES/3/1 Annex VI</w:t>
        </w:r>
      </w:hyperlink>
      <w:r w:rsidRPr="00B86F49">
        <w:rPr>
          <w:rFonts w:ascii="Arial" w:hAnsi="Arial" w:cs="Arial"/>
          <w:color w:val="606060"/>
          <w:szCs w:val="18"/>
        </w:rPr>
        <w:t>), involving up to six fellows, with a first authors meeting scheduled 17 -21 August 2015;</w:t>
      </w:r>
    </w:p>
    <w:p w:rsidR="00B86F49" w:rsidRPr="00B86F49" w:rsidRDefault="00B86F49" w:rsidP="00B86F49">
      <w:pPr>
        <w:numPr>
          <w:ilvl w:val="0"/>
          <w:numId w:val="1"/>
        </w:numPr>
        <w:spacing w:before="100" w:beforeAutospacing="1" w:after="100" w:afterAutospacing="1" w:line="360" w:lineRule="auto"/>
        <w:jc w:val="both"/>
        <w:rPr>
          <w:rFonts w:ascii="Arial" w:hAnsi="Arial" w:cs="Arial"/>
          <w:color w:val="606060"/>
          <w:szCs w:val="18"/>
        </w:rPr>
      </w:pPr>
      <w:r w:rsidRPr="00B86F49">
        <w:rPr>
          <w:rFonts w:ascii="Arial" w:hAnsi="Arial" w:cs="Arial"/>
          <w:color w:val="606060"/>
          <w:szCs w:val="18"/>
        </w:rPr>
        <w:t xml:space="preserve">A regional and </w:t>
      </w:r>
      <w:proofErr w:type="spellStart"/>
      <w:r w:rsidRPr="00B86F49">
        <w:rPr>
          <w:rFonts w:ascii="Arial" w:hAnsi="Arial" w:cs="Arial"/>
          <w:color w:val="606060"/>
          <w:szCs w:val="18"/>
        </w:rPr>
        <w:t>subregional</w:t>
      </w:r>
      <w:proofErr w:type="spellEnd"/>
      <w:r w:rsidRPr="00B86F49">
        <w:rPr>
          <w:rFonts w:ascii="Arial" w:hAnsi="Arial" w:cs="Arial"/>
          <w:color w:val="606060"/>
          <w:szCs w:val="18"/>
        </w:rPr>
        <w:t xml:space="preserve"> assessment for Europe and Central Asia (</w:t>
      </w:r>
      <w:hyperlink r:id="rId10" w:tgtFrame="_blank" w:history="1">
        <w:r w:rsidRPr="00B86F49">
          <w:rPr>
            <w:rStyle w:val="Hyperlink"/>
            <w:rFonts w:ascii="Arial" w:hAnsi="Arial" w:cs="Arial"/>
            <w:color w:val="6DC6DD"/>
            <w:szCs w:val="18"/>
          </w:rPr>
          <w:t>Decision IPBES/3/1 Annex VII</w:t>
        </w:r>
      </w:hyperlink>
      <w:r w:rsidRPr="00B86F49">
        <w:rPr>
          <w:rFonts w:ascii="Arial" w:hAnsi="Arial" w:cs="Arial"/>
          <w:color w:val="606060"/>
          <w:szCs w:val="18"/>
        </w:rPr>
        <w:t>), involving up to six fellows, with a first authors meeting scheduled 31 August – 4 September 2015.</w:t>
      </w:r>
    </w:p>
    <w:p w:rsidR="00B86F49" w:rsidRPr="00B86F49" w:rsidRDefault="00B86F49" w:rsidP="00B86F49">
      <w:pPr>
        <w:spacing w:before="240" w:after="240" w:line="360" w:lineRule="auto"/>
        <w:ind w:firstLine="480"/>
        <w:jc w:val="both"/>
        <w:rPr>
          <w:rFonts w:ascii="Arial" w:hAnsi="Arial" w:cs="Arial"/>
          <w:color w:val="606060"/>
          <w:szCs w:val="18"/>
        </w:rPr>
      </w:pPr>
      <w:r w:rsidRPr="00B86F49">
        <w:rPr>
          <w:rFonts w:ascii="Arial" w:hAnsi="Arial" w:cs="Arial"/>
          <w:color w:val="606060"/>
          <w:szCs w:val="18"/>
        </w:rPr>
        <w:t xml:space="preserve">2) A </w:t>
      </w:r>
      <w:r w:rsidRPr="00B86F49">
        <w:rPr>
          <w:rStyle w:val="Strong"/>
          <w:rFonts w:ascii="Arial" w:hAnsi="Arial" w:cs="Arial"/>
          <w:color w:val="606060"/>
          <w:szCs w:val="18"/>
        </w:rPr>
        <w:t>thematic assessment of land degradation and restoration</w:t>
      </w:r>
      <w:r w:rsidRPr="00B86F49">
        <w:rPr>
          <w:rFonts w:ascii="Arial" w:hAnsi="Arial" w:cs="Arial"/>
          <w:color w:val="606060"/>
          <w:szCs w:val="18"/>
        </w:rPr>
        <w:t xml:space="preserve">, implementing work </w:t>
      </w:r>
      <w:proofErr w:type="spellStart"/>
      <w:r w:rsidRPr="00B86F49">
        <w:rPr>
          <w:rFonts w:ascii="Arial" w:hAnsi="Arial" w:cs="Arial"/>
          <w:color w:val="606060"/>
          <w:szCs w:val="18"/>
        </w:rPr>
        <w:t>programme</w:t>
      </w:r>
      <w:proofErr w:type="spellEnd"/>
      <w:r w:rsidRPr="00B86F49">
        <w:rPr>
          <w:rFonts w:ascii="Arial" w:hAnsi="Arial" w:cs="Arial"/>
          <w:color w:val="606060"/>
          <w:szCs w:val="18"/>
        </w:rPr>
        <w:t xml:space="preserve"> deliverable 3bi (</w:t>
      </w:r>
      <w:hyperlink r:id="rId11" w:tgtFrame="_blank" w:history="1">
        <w:r w:rsidRPr="00B86F49">
          <w:rPr>
            <w:rStyle w:val="Hyperlink"/>
            <w:rFonts w:ascii="Arial" w:hAnsi="Arial" w:cs="Arial"/>
            <w:color w:val="6DC6DD"/>
            <w:szCs w:val="18"/>
          </w:rPr>
          <w:t>Decision IPBES/3/1 Annex VIII</w:t>
        </w:r>
      </w:hyperlink>
      <w:r w:rsidRPr="00B86F49">
        <w:rPr>
          <w:rFonts w:ascii="Arial" w:hAnsi="Arial" w:cs="Arial"/>
          <w:color w:val="606060"/>
          <w:szCs w:val="18"/>
        </w:rPr>
        <w:t>), involving up to eight fellows, with a first authors meeting scheduled 6 -10 July 2015 (tentative).</w:t>
      </w:r>
      <w:r w:rsidRPr="00B86F49">
        <w:rPr>
          <w:rFonts w:ascii="Arial" w:hAnsi="Arial" w:cs="Arial"/>
          <w:color w:val="606060"/>
          <w:szCs w:val="18"/>
        </w:rPr>
        <w:br/>
      </w:r>
      <w:r w:rsidRPr="00B86F49">
        <w:rPr>
          <w:rFonts w:ascii="Arial" w:hAnsi="Arial" w:cs="Arial"/>
          <w:color w:val="606060"/>
          <w:szCs w:val="18"/>
        </w:rPr>
        <w:br/>
        <w:t xml:space="preserve">For an effective implementation of all of these deliverables, it is critical to include a broad variety of fellows from various natural and social scientific disciplines and from different knowledge systems, including indigenous and local knowledge systems, as well as policy and technical experts and practitioners. </w:t>
      </w:r>
      <w:proofErr w:type="spellStart"/>
      <w:r w:rsidRPr="00B86F49">
        <w:rPr>
          <w:rFonts w:ascii="Arial" w:hAnsi="Arial" w:cs="Arial"/>
          <w:color w:val="606060"/>
          <w:szCs w:val="18"/>
        </w:rPr>
        <w:t>Organisations</w:t>
      </w:r>
      <w:proofErr w:type="spellEnd"/>
      <w:r w:rsidRPr="00B86F49">
        <w:rPr>
          <w:rFonts w:ascii="Arial" w:hAnsi="Arial" w:cs="Arial"/>
          <w:color w:val="606060"/>
          <w:szCs w:val="18"/>
        </w:rPr>
        <w:t xml:space="preserve"> and institutions nominating experts are therefore encouraged to promote this multidisciplinary approach, which is fundamental to the success of IPBES. </w:t>
      </w:r>
    </w:p>
    <w:p w:rsidR="00F119B5" w:rsidRDefault="00F119B5" w:rsidP="00F119B5">
      <w:pPr>
        <w:spacing w:before="240" w:after="240" w:line="360" w:lineRule="auto"/>
        <w:jc w:val="both"/>
        <w:rPr>
          <w:rStyle w:val="Emphasis"/>
          <w:rFonts w:ascii="Arial" w:hAnsi="Arial" w:cs="Arial"/>
          <w:color w:val="606060"/>
          <w:szCs w:val="18"/>
        </w:rPr>
      </w:pPr>
    </w:p>
    <w:p w:rsidR="00B86F49" w:rsidRPr="00F119B5" w:rsidRDefault="00F119B5" w:rsidP="00F119B5">
      <w:pPr>
        <w:spacing w:before="240" w:after="240" w:line="360" w:lineRule="auto"/>
        <w:jc w:val="both"/>
        <w:rPr>
          <w:rStyle w:val="Emphasis"/>
          <w:rFonts w:ascii="Arial" w:hAnsi="Arial" w:cs="Arial"/>
          <w:b/>
          <w:color w:val="606060"/>
          <w:sz w:val="26"/>
          <w:szCs w:val="18"/>
        </w:rPr>
      </w:pPr>
      <w:r w:rsidRPr="00F119B5">
        <w:rPr>
          <w:rStyle w:val="Emphasis"/>
          <w:rFonts w:ascii="Arial" w:hAnsi="Arial" w:cs="Arial"/>
          <w:b/>
          <w:color w:val="606060"/>
          <w:sz w:val="26"/>
          <w:szCs w:val="18"/>
        </w:rPr>
        <w:lastRenderedPageBreak/>
        <w:t>Nomination Procedure</w:t>
      </w:r>
    </w:p>
    <w:p w:rsidR="00B86F49" w:rsidRDefault="00B86F49" w:rsidP="00B86F49">
      <w:pPr>
        <w:spacing w:before="240" w:after="240" w:line="360" w:lineRule="auto"/>
        <w:jc w:val="both"/>
        <w:rPr>
          <w:rFonts w:ascii="Arial" w:hAnsi="Arial" w:cs="Arial"/>
          <w:color w:val="606060"/>
          <w:szCs w:val="18"/>
        </w:rPr>
      </w:pPr>
      <w:proofErr w:type="spellStart"/>
      <w:r w:rsidRPr="00B86F49">
        <w:rPr>
          <w:rFonts w:ascii="Arial" w:hAnsi="Arial" w:cs="Arial"/>
          <w:color w:val="606060"/>
          <w:szCs w:val="18"/>
        </w:rPr>
        <w:t>Organisations</w:t>
      </w:r>
      <w:proofErr w:type="spellEnd"/>
      <w:r w:rsidRPr="00B86F49">
        <w:rPr>
          <w:rFonts w:ascii="Arial" w:hAnsi="Arial" w:cs="Arial"/>
          <w:color w:val="606060"/>
          <w:szCs w:val="18"/>
        </w:rPr>
        <w:t xml:space="preserve"> and institutions are invited to nominate fellows to participate in the IPBES young </w:t>
      </w:r>
      <w:proofErr w:type="gramStart"/>
      <w:r w:rsidRPr="00B86F49">
        <w:rPr>
          <w:rFonts w:ascii="Arial" w:hAnsi="Arial" w:cs="Arial"/>
          <w:color w:val="606060"/>
          <w:szCs w:val="18"/>
        </w:rPr>
        <w:t>fellows</w:t>
      </w:r>
      <w:proofErr w:type="gramEnd"/>
      <w:r w:rsidRPr="00B86F49">
        <w:rPr>
          <w:rFonts w:ascii="Arial" w:hAnsi="Arial" w:cs="Arial"/>
          <w:color w:val="606060"/>
          <w:szCs w:val="18"/>
        </w:rPr>
        <w:t xml:space="preserve"> pilot </w:t>
      </w:r>
      <w:proofErr w:type="spellStart"/>
      <w:r w:rsidRPr="00B86F49">
        <w:rPr>
          <w:rFonts w:ascii="Arial" w:hAnsi="Arial" w:cs="Arial"/>
          <w:color w:val="606060"/>
          <w:szCs w:val="18"/>
        </w:rPr>
        <w:t>programme</w:t>
      </w:r>
      <w:proofErr w:type="spellEnd"/>
      <w:r w:rsidRPr="00B86F49">
        <w:rPr>
          <w:rFonts w:ascii="Arial" w:hAnsi="Arial" w:cs="Arial"/>
          <w:color w:val="606060"/>
          <w:szCs w:val="18"/>
        </w:rPr>
        <w:t>.</w:t>
      </w:r>
    </w:p>
    <w:p w:rsidR="00B86F49" w:rsidRPr="00B86F49" w:rsidRDefault="00B86F49" w:rsidP="00B86F49">
      <w:pPr>
        <w:spacing w:before="240" w:after="240" w:line="360" w:lineRule="auto"/>
        <w:jc w:val="both"/>
        <w:rPr>
          <w:rFonts w:ascii="Arial" w:hAnsi="Arial" w:cs="Arial"/>
          <w:color w:val="606060"/>
          <w:szCs w:val="18"/>
        </w:rPr>
      </w:pPr>
      <w:r w:rsidRPr="00B86F49">
        <w:rPr>
          <w:rFonts w:ascii="Arial" w:hAnsi="Arial" w:cs="Arial"/>
          <w:color w:val="606060"/>
          <w:szCs w:val="18"/>
        </w:rPr>
        <w:t>The nomination process will follow these steps:</w:t>
      </w:r>
    </w:p>
    <w:p w:rsidR="00B86F49" w:rsidRPr="00B86F49" w:rsidRDefault="00B86F49" w:rsidP="00B86F49">
      <w:pPr>
        <w:numPr>
          <w:ilvl w:val="0"/>
          <w:numId w:val="2"/>
        </w:numPr>
        <w:spacing w:before="100" w:beforeAutospacing="1" w:after="100" w:afterAutospacing="1" w:line="360" w:lineRule="auto"/>
        <w:jc w:val="both"/>
        <w:rPr>
          <w:rFonts w:ascii="Arial" w:hAnsi="Arial" w:cs="Arial"/>
          <w:color w:val="606060"/>
          <w:szCs w:val="18"/>
        </w:rPr>
      </w:pPr>
      <w:r w:rsidRPr="00B86F49">
        <w:rPr>
          <w:rFonts w:ascii="Arial" w:hAnsi="Arial" w:cs="Arial"/>
          <w:color w:val="606060"/>
          <w:szCs w:val="18"/>
        </w:rPr>
        <w:t xml:space="preserve">Nominees will be invited to fill out an </w:t>
      </w:r>
      <w:r w:rsidRPr="00B86F49">
        <w:rPr>
          <w:rStyle w:val="Strong"/>
          <w:rFonts w:ascii="Arial" w:hAnsi="Arial" w:cs="Arial"/>
          <w:color w:val="606060"/>
          <w:szCs w:val="18"/>
        </w:rPr>
        <w:t>application form</w:t>
      </w:r>
      <w:r w:rsidRPr="00B86F49">
        <w:rPr>
          <w:rFonts w:ascii="Arial" w:hAnsi="Arial" w:cs="Arial"/>
          <w:color w:val="606060"/>
          <w:szCs w:val="18"/>
        </w:rPr>
        <w:t xml:space="preserve"> and attach their curricula vitae through the dedicated web portal (</w:t>
      </w:r>
      <w:hyperlink r:id="rId12" w:tgtFrame="_blank" w:history="1">
        <w:r w:rsidRPr="00B86F49">
          <w:rPr>
            <w:rStyle w:val="Hyperlink"/>
            <w:rFonts w:ascii="Arial" w:hAnsi="Arial" w:cs="Arial"/>
            <w:color w:val="6DC6DD"/>
            <w:szCs w:val="18"/>
          </w:rPr>
          <w:t>http://www.ipbes.net/fellowshipform.html</w:t>
        </w:r>
      </w:hyperlink>
      <w:r w:rsidRPr="00B86F49">
        <w:rPr>
          <w:rFonts w:ascii="Arial" w:hAnsi="Arial" w:cs="Arial"/>
          <w:color w:val="606060"/>
          <w:szCs w:val="18"/>
        </w:rPr>
        <w:t>)</w:t>
      </w:r>
    </w:p>
    <w:p w:rsidR="00B86F49" w:rsidRPr="00B86F49" w:rsidRDefault="00B86F49" w:rsidP="00B86F49">
      <w:pPr>
        <w:numPr>
          <w:ilvl w:val="0"/>
          <w:numId w:val="2"/>
        </w:numPr>
        <w:spacing w:before="100" w:beforeAutospacing="1" w:after="100" w:afterAutospacing="1" w:line="360" w:lineRule="auto"/>
        <w:jc w:val="both"/>
        <w:rPr>
          <w:rFonts w:ascii="Arial" w:hAnsi="Arial" w:cs="Arial"/>
          <w:color w:val="606060"/>
          <w:szCs w:val="18"/>
        </w:rPr>
      </w:pPr>
      <w:r w:rsidRPr="00B86F49">
        <w:rPr>
          <w:rFonts w:ascii="Arial" w:hAnsi="Arial" w:cs="Arial"/>
          <w:color w:val="606060"/>
          <w:szCs w:val="18"/>
        </w:rPr>
        <w:t>The </w:t>
      </w:r>
      <w:r w:rsidRPr="00B86F49">
        <w:rPr>
          <w:rStyle w:val="Strong"/>
          <w:rFonts w:ascii="Arial" w:hAnsi="Arial" w:cs="Arial"/>
          <w:color w:val="606060"/>
          <w:szCs w:val="18"/>
        </w:rPr>
        <w:t xml:space="preserve">application form </w:t>
      </w:r>
      <w:r w:rsidRPr="00B86F49">
        <w:rPr>
          <w:rFonts w:ascii="Arial" w:hAnsi="Arial" w:cs="Arial"/>
          <w:color w:val="606060"/>
          <w:szCs w:val="18"/>
        </w:rPr>
        <w:t xml:space="preserve">will automatically be sent to the candidate’s </w:t>
      </w:r>
      <w:proofErr w:type="spellStart"/>
      <w:r w:rsidRPr="00B86F49">
        <w:rPr>
          <w:rFonts w:ascii="Arial" w:hAnsi="Arial" w:cs="Arial"/>
          <w:color w:val="606060"/>
          <w:szCs w:val="18"/>
        </w:rPr>
        <w:t>organisation</w:t>
      </w:r>
      <w:proofErr w:type="spellEnd"/>
      <w:r w:rsidRPr="00B86F49">
        <w:rPr>
          <w:rFonts w:ascii="Arial" w:hAnsi="Arial" w:cs="Arial"/>
          <w:color w:val="606060"/>
          <w:szCs w:val="18"/>
        </w:rPr>
        <w:t xml:space="preserve">/institution (the nominator) indicated by the nominee with an email providing a link to a </w:t>
      </w:r>
      <w:r w:rsidRPr="00B86F49">
        <w:rPr>
          <w:rStyle w:val="Strong"/>
          <w:rFonts w:ascii="Arial" w:hAnsi="Arial" w:cs="Arial"/>
          <w:color w:val="606060"/>
          <w:szCs w:val="18"/>
        </w:rPr>
        <w:t xml:space="preserve">nomination and consent form. </w:t>
      </w:r>
      <w:r w:rsidRPr="00B86F49">
        <w:rPr>
          <w:rFonts w:ascii="Arial" w:hAnsi="Arial" w:cs="Arial"/>
          <w:color w:val="606060"/>
          <w:szCs w:val="18"/>
        </w:rPr>
        <w:t>The nomination and consent form invites the nominators to approve and submit their nominations as well as approve the time commitment required from the candidate.</w:t>
      </w:r>
    </w:p>
    <w:p w:rsidR="00B86F49" w:rsidRPr="00B86F49" w:rsidRDefault="00B86F49" w:rsidP="00B86F49">
      <w:pPr>
        <w:numPr>
          <w:ilvl w:val="0"/>
          <w:numId w:val="2"/>
        </w:numPr>
        <w:spacing w:before="100" w:beforeAutospacing="1" w:after="100" w:afterAutospacing="1" w:line="360" w:lineRule="auto"/>
        <w:jc w:val="both"/>
        <w:rPr>
          <w:rFonts w:ascii="Arial" w:hAnsi="Arial" w:cs="Arial"/>
          <w:color w:val="606060"/>
          <w:szCs w:val="18"/>
        </w:rPr>
      </w:pPr>
      <w:r w:rsidRPr="00B86F49">
        <w:rPr>
          <w:rFonts w:ascii="Arial" w:hAnsi="Arial" w:cs="Arial"/>
          <w:color w:val="606060"/>
          <w:szCs w:val="18"/>
        </w:rPr>
        <w:t xml:space="preserve">The nominator and nominee will receive an acknowledgement message once the </w:t>
      </w:r>
      <w:r w:rsidRPr="00B86F49">
        <w:rPr>
          <w:rStyle w:val="Strong"/>
          <w:rFonts w:ascii="Arial" w:hAnsi="Arial" w:cs="Arial"/>
          <w:color w:val="606060"/>
          <w:szCs w:val="18"/>
        </w:rPr>
        <w:t>nomination and consent form</w:t>
      </w:r>
      <w:r w:rsidRPr="00B86F49">
        <w:rPr>
          <w:rFonts w:ascii="Arial" w:hAnsi="Arial" w:cs="Arial"/>
          <w:color w:val="606060"/>
          <w:szCs w:val="18"/>
        </w:rPr>
        <w:t xml:space="preserve"> confirming the nomination is submitted.</w:t>
      </w:r>
    </w:p>
    <w:p w:rsidR="00B86F49" w:rsidRPr="00B86F49" w:rsidRDefault="00B86F49" w:rsidP="00B86F49">
      <w:pPr>
        <w:spacing w:before="240" w:after="240" w:line="360" w:lineRule="auto"/>
        <w:jc w:val="both"/>
        <w:rPr>
          <w:rFonts w:ascii="Arial" w:hAnsi="Arial" w:cs="Arial"/>
          <w:color w:val="606060"/>
          <w:szCs w:val="18"/>
        </w:rPr>
      </w:pPr>
      <w:r w:rsidRPr="00B86F49">
        <w:rPr>
          <w:rFonts w:ascii="Arial" w:hAnsi="Arial" w:cs="Arial"/>
          <w:color w:val="606060"/>
          <w:szCs w:val="18"/>
        </w:rPr>
        <w:t xml:space="preserve">Interested candidates (nominees) are requested to fill out their application form </w:t>
      </w:r>
      <w:r w:rsidRPr="00B86F49">
        <w:rPr>
          <w:rStyle w:val="Strong"/>
          <w:rFonts w:ascii="Arial" w:hAnsi="Arial" w:cs="Arial"/>
          <w:color w:val="606060"/>
          <w:szCs w:val="18"/>
        </w:rPr>
        <w:t xml:space="preserve">no later than 31 May 2015. </w:t>
      </w:r>
      <w:r w:rsidRPr="00B86F49">
        <w:rPr>
          <w:rFonts w:ascii="Arial" w:hAnsi="Arial" w:cs="Arial"/>
          <w:color w:val="606060"/>
          <w:szCs w:val="18"/>
        </w:rPr>
        <w:t>Nominators (</w:t>
      </w:r>
      <w:proofErr w:type="spellStart"/>
      <w:r w:rsidRPr="00B86F49">
        <w:rPr>
          <w:rFonts w:ascii="Arial" w:hAnsi="Arial" w:cs="Arial"/>
          <w:color w:val="606060"/>
          <w:szCs w:val="18"/>
        </w:rPr>
        <w:t>organisations</w:t>
      </w:r>
      <w:proofErr w:type="spellEnd"/>
      <w:r w:rsidRPr="00B86F49">
        <w:rPr>
          <w:rFonts w:ascii="Arial" w:hAnsi="Arial" w:cs="Arial"/>
          <w:color w:val="606060"/>
          <w:szCs w:val="18"/>
        </w:rPr>
        <w:t xml:space="preserve">/institutions) should submit nominations by </w:t>
      </w:r>
      <w:r w:rsidRPr="00B86F49">
        <w:rPr>
          <w:rStyle w:val="Strong"/>
          <w:rFonts w:ascii="Arial" w:hAnsi="Arial" w:cs="Arial"/>
          <w:color w:val="606060"/>
          <w:szCs w:val="18"/>
        </w:rPr>
        <w:t xml:space="preserve">5 June 2015 at the latest. </w:t>
      </w:r>
      <w:r w:rsidRPr="00B86F49">
        <w:rPr>
          <w:rFonts w:ascii="Arial" w:hAnsi="Arial" w:cs="Arial"/>
          <w:color w:val="606060"/>
          <w:szCs w:val="18"/>
        </w:rPr>
        <w:t>Earlier nominations are strongly encouraged.</w:t>
      </w:r>
      <w:r w:rsidRPr="00B86F49">
        <w:rPr>
          <w:rFonts w:ascii="Arial" w:hAnsi="Arial" w:cs="Arial"/>
          <w:color w:val="606060"/>
          <w:szCs w:val="18"/>
        </w:rPr>
        <w:br/>
      </w:r>
      <w:r w:rsidRPr="00B86F49">
        <w:rPr>
          <w:rFonts w:ascii="Arial" w:hAnsi="Arial" w:cs="Arial"/>
          <w:color w:val="606060"/>
          <w:szCs w:val="18"/>
        </w:rPr>
        <w:br/>
      </w:r>
      <w:r w:rsidRPr="00B86F49">
        <w:rPr>
          <w:rStyle w:val="Strong"/>
          <w:rFonts w:ascii="Arial" w:hAnsi="Arial" w:cs="Arial"/>
          <w:color w:val="606060"/>
          <w:szCs w:val="18"/>
        </w:rPr>
        <w:t>All candidates (nominees) should ensure that they:</w:t>
      </w:r>
    </w:p>
    <w:p w:rsidR="00B86F49" w:rsidRPr="00B86F49" w:rsidRDefault="00B86F49" w:rsidP="00B86F49">
      <w:pPr>
        <w:numPr>
          <w:ilvl w:val="0"/>
          <w:numId w:val="3"/>
        </w:numPr>
        <w:spacing w:before="100" w:beforeAutospacing="1" w:after="100" w:afterAutospacing="1" w:line="360" w:lineRule="auto"/>
        <w:jc w:val="both"/>
        <w:rPr>
          <w:rFonts w:ascii="Arial" w:eastAsia="Times New Roman" w:hAnsi="Arial" w:cs="Arial"/>
          <w:color w:val="606060"/>
          <w:szCs w:val="18"/>
        </w:rPr>
      </w:pPr>
      <w:r w:rsidRPr="00B86F49">
        <w:rPr>
          <w:rStyle w:val="Strong"/>
          <w:rFonts w:ascii="Arial" w:eastAsia="Times New Roman" w:hAnsi="Arial" w:cs="Arial"/>
          <w:color w:val="606060"/>
          <w:szCs w:val="18"/>
        </w:rPr>
        <w:t>Are available on the indicated dates to participate in the relevant meetings</w:t>
      </w:r>
      <w:r w:rsidRPr="00B86F49">
        <w:rPr>
          <w:rFonts w:ascii="Arial" w:eastAsia="Times New Roman" w:hAnsi="Arial" w:cs="Arial"/>
          <w:color w:val="606060"/>
          <w:szCs w:val="18"/>
        </w:rPr>
        <w:t xml:space="preserve">  </w:t>
      </w:r>
    </w:p>
    <w:p w:rsidR="00B86F49" w:rsidRPr="00B86F49" w:rsidRDefault="00B86F49" w:rsidP="00B86F49">
      <w:pPr>
        <w:numPr>
          <w:ilvl w:val="0"/>
          <w:numId w:val="3"/>
        </w:numPr>
        <w:spacing w:before="100" w:beforeAutospacing="1" w:after="100" w:afterAutospacing="1" w:line="360" w:lineRule="auto"/>
        <w:jc w:val="both"/>
        <w:rPr>
          <w:rFonts w:ascii="Arial" w:eastAsia="Times New Roman" w:hAnsi="Arial" w:cs="Arial"/>
          <w:color w:val="606060"/>
          <w:szCs w:val="18"/>
        </w:rPr>
      </w:pPr>
      <w:r w:rsidRPr="00B86F49">
        <w:rPr>
          <w:rStyle w:val="Strong"/>
          <w:rFonts w:ascii="Arial" w:eastAsia="Times New Roman" w:hAnsi="Arial" w:cs="Arial"/>
          <w:color w:val="606060"/>
          <w:szCs w:val="18"/>
        </w:rPr>
        <w:t xml:space="preserve">Have discussed the nomination and nomination procedure with their </w:t>
      </w:r>
      <w:proofErr w:type="spellStart"/>
      <w:r w:rsidRPr="00B86F49">
        <w:rPr>
          <w:rStyle w:val="Strong"/>
          <w:rFonts w:ascii="Arial" w:eastAsia="Times New Roman" w:hAnsi="Arial" w:cs="Arial"/>
          <w:color w:val="606060"/>
          <w:szCs w:val="18"/>
        </w:rPr>
        <w:t>organisation</w:t>
      </w:r>
      <w:proofErr w:type="spellEnd"/>
      <w:r w:rsidRPr="00B86F49">
        <w:rPr>
          <w:rStyle w:val="Strong"/>
          <w:rFonts w:ascii="Arial" w:eastAsia="Times New Roman" w:hAnsi="Arial" w:cs="Arial"/>
          <w:color w:val="606060"/>
          <w:szCs w:val="18"/>
        </w:rPr>
        <w:t>/institution before applying</w:t>
      </w:r>
    </w:p>
    <w:p w:rsidR="00B86F49" w:rsidRDefault="00B86F49" w:rsidP="00B86F49">
      <w:pPr>
        <w:spacing w:before="240" w:after="240" w:line="360" w:lineRule="auto"/>
        <w:jc w:val="both"/>
        <w:rPr>
          <w:rFonts w:ascii="Arial" w:hAnsi="Arial" w:cs="Arial"/>
          <w:color w:val="606060"/>
          <w:szCs w:val="18"/>
        </w:rPr>
      </w:pPr>
      <w:r w:rsidRPr="00B86F49">
        <w:rPr>
          <w:rFonts w:ascii="Arial" w:hAnsi="Arial" w:cs="Arial"/>
          <w:color w:val="606060"/>
          <w:szCs w:val="18"/>
        </w:rPr>
        <w:t>Additional guidance for nominated and selected fellows is available</w:t>
      </w:r>
      <w:r w:rsidR="001E7C4A">
        <w:rPr>
          <w:rFonts w:ascii="Arial" w:hAnsi="Arial" w:cs="Arial"/>
          <w:color w:val="606060"/>
          <w:szCs w:val="18"/>
        </w:rPr>
        <w:t xml:space="preserve"> visit (</w:t>
      </w:r>
      <w:hyperlink r:id="rId13" w:history="1">
        <w:r w:rsidR="001E7C4A" w:rsidRPr="00E53D93">
          <w:rPr>
            <w:rStyle w:val="Hyperlink"/>
            <w:rFonts w:ascii="Arial" w:hAnsi="Arial" w:cs="Arial"/>
            <w:szCs w:val="18"/>
          </w:rPr>
          <w:t>http://www.ipbes.net/images/documents/press/20150506_Additional_guidance_for_nominated_and_selected_fellows.pdf</w:t>
        </w:r>
      </w:hyperlink>
      <w:proofErr w:type="gramStart"/>
      <w:r w:rsidR="001E7C4A">
        <w:rPr>
          <w:rFonts w:ascii="Arial" w:hAnsi="Arial" w:cs="Arial"/>
          <w:color w:val="606060"/>
          <w:szCs w:val="18"/>
        </w:rPr>
        <w:t xml:space="preserve">) </w:t>
      </w:r>
      <w:r w:rsidRPr="00B86F49">
        <w:rPr>
          <w:rFonts w:ascii="Arial" w:hAnsi="Arial" w:cs="Arial"/>
          <w:color w:val="606060"/>
          <w:szCs w:val="18"/>
        </w:rPr>
        <w:t>. </w:t>
      </w:r>
      <w:proofErr w:type="gramEnd"/>
      <w:r w:rsidRPr="00B86F49">
        <w:rPr>
          <w:rFonts w:ascii="Arial" w:hAnsi="Arial" w:cs="Arial"/>
          <w:color w:val="606060"/>
          <w:szCs w:val="18"/>
        </w:rPr>
        <w:t xml:space="preserve">I look forward to your valuable assistance in disseminating this important call, and to your continued support for the implementation of our ambitious work </w:t>
      </w:r>
      <w:proofErr w:type="spellStart"/>
      <w:r w:rsidRPr="00B86F49">
        <w:rPr>
          <w:rFonts w:ascii="Arial" w:hAnsi="Arial" w:cs="Arial"/>
          <w:color w:val="606060"/>
          <w:szCs w:val="18"/>
        </w:rPr>
        <w:t>programme</w:t>
      </w:r>
      <w:proofErr w:type="spellEnd"/>
      <w:r w:rsidRPr="00B86F49">
        <w:rPr>
          <w:rFonts w:ascii="Arial" w:hAnsi="Arial" w:cs="Arial"/>
          <w:color w:val="606060"/>
          <w:szCs w:val="18"/>
        </w:rPr>
        <w:t xml:space="preserve"> in 2015.</w:t>
      </w:r>
    </w:p>
    <w:sectPr w:rsidR="00B86F49" w:rsidSect="00F119B5">
      <w:pgSz w:w="12240" w:h="15840"/>
      <w:pgMar w:top="72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15EB7"/>
    <w:multiLevelType w:val="multilevel"/>
    <w:tmpl w:val="9BE4E6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9424D81"/>
    <w:multiLevelType w:val="multilevel"/>
    <w:tmpl w:val="24FC4D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F8D26C3"/>
    <w:multiLevelType w:val="multilevel"/>
    <w:tmpl w:val="636E05F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6F49"/>
    <w:rsid w:val="000B2F1D"/>
    <w:rsid w:val="00120F94"/>
    <w:rsid w:val="001E7C4A"/>
    <w:rsid w:val="00520E54"/>
    <w:rsid w:val="00B357C5"/>
    <w:rsid w:val="00B86F49"/>
    <w:rsid w:val="00F119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F4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6F49"/>
    <w:rPr>
      <w:color w:val="0000FF"/>
      <w:u w:val="single"/>
    </w:rPr>
  </w:style>
  <w:style w:type="character" w:styleId="Strong">
    <w:name w:val="Strong"/>
    <w:basedOn w:val="DefaultParagraphFont"/>
    <w:uiPriority w:val="22"/>
    <w:qFormat/>
    <w:rsid w:val="00B86F49"/>
    <w:rPr>
      <w:b/>
      <w:bCs/>
    </w:rPr>
  </w:style>
  <w:style w:type="character" w:styleId="Emphasis">
    <w:name w:val="Emphasis"/>
    <w:basedOn w:val="DefaultParagraphFont"/>
    <w:uiPriority w:val="20"/>
    <w:qFormat/>
    <w:rsid w:val="00B86F49"/>
    <w:rPr>
      <w:i/>
      <w:iCs/>
    </w:rPr>
  </w:style>
  <w:style w:type="paragraph" w:styleId="BalloonText">
    <w:name w:val="Balloon Text"/>
    <w:basedOn w:val="Normal"/>
    <w:link w:val="BalloonTextChar"/>
    <w:uiPriority w:val="99"/>
    <w:semiHidden/>
    <w:unhideWhenUsed/>
    <w:rsid w:val="00B86F49"/>
    <w:rPr>
      <w:rFonts w:ascii="Tahoma" w:hAnsi="Tahoma" w:cs="Tahoma"/>
      <w:sz w:val="16"/>
      <w:szCs w:val="16"/>
    </w:rPr>
  </w:style>
  <w:style w:type="character" w:customStyle="1" w:styleId="BalloonTextChar">
    <w:name w:val="Balloon Text Char"/>
    <w:basedOn w:val="DefaultParagraphFont"/>
    <w:link w:val="BalloonText"/>
    <w:uiPriority w:val="99"/>
    <w:semiHidden/>
    <w:rsid w:val="00B86F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749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pbes.us8.list-manage1.com/track/click?u=5da0fed71c7e4399fb28ab549&amp;id=8ceab0292d&amp;e=e5347a89bc" TargetMode="External"/><Relationship Id="rId13" Type="http://schemas.openxmlformats.org/officeDocument/2006/relationships/hyperlink" Target="http://www.ipbes.net/images/documents/press/20150506_Additional_guidance_for_nominated_and_selected_fellows.pdf" TargetMode="External"/><Relationship Id="rId3" Type="http://schemas.openxmlformats.org/officeDocument/2006/relationships/settings" Target="settings.xml"/><Relationship Id="rId7" Type="http://schemas.openxmlformats.org/officeDocument/2006/relationships/hyperlink" Target="http://ipbes.us8.list-manage.com/track/click?u=5da0fed71c7e4399fb28ab549&amp;id=212daeaeb5&amp;e=e5347a89bc" TargetMode="External"/><Relationship Id="rId12" Type="http://schemas.openxmlformats.org/officeDocument/2006/relationships/hyperlink" Target="http://ipbes.us8.list-manage2.com/track/click?u=5da0fed71c7e4399fb28ab549&amp;id=0e91c493bf&amp;e=e5347a89b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pbes.us8.list-manage.com/track/click?u=5da0fed71c7e4399fb28ab549&amp;id=b43e0c9413&amp;e=e5347a89bc" TargetMode="External"/><Relationship Id="rId11" Type="http://schemas.openxmlformats.org/officeDocument/2006/relationships/hyperlink" Target="http://ipbes.us8.list-manage.com/track/click?u=5da0fed71c7e4399fb28ab549&amp;id=c6dbd765a7&amp;e=e5347a89bc"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ipbes.us8.list-manage2.com/track/click?u=5da0fed71c7e4399fb28ab549&amp;id=f1cb971fdb&amp;e=e5347a89bc" TargetMode="External"/><Relationship Id="rId4" Type="http://schemas.openxmlformats.org/officeDocument/2006/relationships/webSettings" Target="webSettings.xml"/><Relationship Id="rId9" Type="http://schemas.openxmlformats.org/officeDocument/2006/relationships/hyperlink" Target="http://ipbes.us8.list-manage.com/track/click?u=5da0fed71c7e4399fb28ab549&amp;id=0a76d9a63d&amp;e=e5347a89b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951</Words>
  <Characters>5424</Characters>
  <Application>Microsoft Office Word</Application>
  <DocSecurity>0</DocSecurity>
  <Lines>45</Lines>
  <Paragraphs>12</Paragraphs>
  <ScaleCrop>false</ScaleCrop>
  <Company>HP</Company>
  <LinksUpToDate>false</LinksUpToDate>
  <CharactersWithSpaces>6363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Officer</dc:creator>
  <cp:lastModifiedBy>Admin Officer</cp:lastModifiedBy>
  <cp:revision>6</cp:revision>
  <dcterms:created xsi:type="dcterms:W3CDTF">2015-05-07T09:43:00Z</dcterms:created>
  <dcterms:modified xsi:type="dcterms:W3CDTF">2015-05-07T09:54:00Z</dcterms:modified>
</cp:coreProperties>
</file>