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shd w:val="clear" w:color="auto" w:fill="FAFAFA"/>
        <w:tblCellMar>
          <w:top w:w="150" w:type="dxa"/>
          <w:left w:w="150" w:type="dxa"/>
          <w:bottom w:w="150" w:type="dxa"/>
          <w:right w:w="150" w:type="dxa"/>
        </w:tblCellMar>
        <w:tblLook w:val="04A0"/>
      </w:tblPr>
      <w:tblGrid>
        <w:gridCol w:w="9000"/>
      </w:tblGrid>
      <w:tr w:rsidR="006B04B7" w:rsidRPr="006B04B7" w:rsidTr="006B04B7">
        <w:tc>
          <w:tcPr>
            <w:tcW w:w="0" w:type="auto"/>
            <w:shd w:val="clear" w:color="auto" w:fill="FAFAFA"/>
            <w:hideMark/>
          </w:tcPr>
          <w:tbl>
            <w:tblPr>
              <w:tblW w:w="5000" w:type="pct"/>
              <w:tblCellMar>
                <w:top w:w="150" w:type="dxa"/>
                <w:left w:w="150" w:type="dxa"/>
                <w:bottom w:w="150" w:type="dxa"/>
                <w:right w:w="150" w:type="dxa"/>
              </w:tblCellMar>
              <w:tblLook w:val="04A0"/>
            </w:tblPr>
            <w:tblGrid>
              <w:gridCol w:w="8700"/>
            </w:tblGrid>
            <w:tr w:rsidR="006B04B7" w:rsidRPr="006B04B7">
              <w:tc>
                <w:tcPr>
                  <w:tcW w:w="0" w:type="auto"/>
                  <w:hideMark/>
                </w:tcPr>
                <w:p w:rsidR="006B04B7" w:rsidRPr="006B04B7" w:rsidRDefault="006B04B7" w:rsidP="006B04B7">
                  <w:pPr>
                    <w:spacing w:after="0" w:line="240" w:lineRule="auto"/>
                    <w:rPr>
                      <w:rFonts w:ascii="Times New Roman" w:eastAsia="Times New Roman" w:hAnsi="Times New Roman" w:cs="Times New Roman"/>
                      <w:sz w:val="24"/>
                      <w:szCs w:val="24"/>
                      <w:lang w:eastAsia="en-GB"/>
                    </w:rPr>
                  </w:pPr>
                </w:p>
              </w:tc>
            </w:tr>
          </w:tbl>
          <w:p w:rsidR="006B04B7" w:rsidRPr="006B04B7" w:rsidRDefault="006B04B7" w:rsidP="006B04B7">
            <w:pPr>
              <w:spacing w:after="0" w:line="240" w:lineRule="auto"/>
              <w:rPr>
                <w:rFonts w:ascii="Times New Roman" w:eastAsia="Times New Roman" w:hAnsi="Times New Roman" w:cs="Times New Roman"/>
                <w:sz w:val="24"/>
                <w:szCs w:val="24"/>
                <w:lang w:eastAsia="en-GB"/>
              </w:rPr>
            </w:pPr>
          </w:p>
        </w:tc>
      </w:tr>
    </w:tbl>
    <w:p w:rsidR="006B04B7" w:rsidRPr="006B04B7" w:rsidRDefault="006B04B7" w:rsidP="006B04B7">
      <w:pPr>
        <w:spacing w:after="0" w:line="240" w:lineRule="auto"/>
        <w:rPr>
          <w:rFonts w:ascii="Times New Roman" w:eastAsia="Times New Roman" w:hAnsi="Times New Roman" w:cs="Times New Roman"/>
          <w:vanish/>
          <w:sz w:val="24"/>
          <w:szCs w:val="24"/>
          <w:lang w:eastAsia="en-GB"/>
        </w:rPr>
      </w:pPr>
    </w:p>
    <w:tbl>
      <w:tblPr>
        <w:tblW w:w="9000" w:type="dxa"/>
        <w:tblBorders>
          <w:top w:val="single" w:sz="48" w:space="0" w:color="990000"/>
          <w:left w:val="single" w:sz="48" w:space="0" w:color="990000"/>
          <w:bottom w:val="single" w:sz="48" w:space="0" w:color="990000"/>
          <w:right w:val="single" w:sz="48" w:space="0" w:color="990000"/>
        </w:tblBorders>
        <w:shd w:val="clear" w:color="auto" w:fill="FFFFFF"/>
        <w:tblCellMar>
          <w:left w:w="0" w:type="dxa"/>
          <w:right w:w="0" w:type="dxa"/>
        </w:tblCellMar>
        <w:tblLook w:val="04A0"/>
      </w:tblPr>
      <w:tblGrid>
        <w:gridCol w:w="9146"/>
      </w:tblGrid>
      <w:tr w:rsidR="006B04B7" w:rsidRPr="006B04B7" w:rsidTr="006B04B7">
        <w:tc>
          <w:tcPr>
            <w:tcW w:w="0" w:type="auto"/>
            <w:shd w:val="clear" w:color="auto" w:fill="FFFFFF"/>
            <w:hideMark/>
          </w:tcPr>
          <w:tbl>
            <w:tblPr>
              <w:tblW w:w="9000" w:type="dxa"/>
              <w:jc w:val="center"/>
              <w:shd w:val="clear" w:color="auto" w:fill="FFFFFF"/>
              <w:tblCellMar>
                <w:left w:w="0" w:type="dxa"/>
                <w:right w:w="0" w:type="dxa"/>
              </w:tblCellMar>
              <w:tblLook w:val="04A0"/>
            </w:tblPr>
            <w:tblGrid>
              <w:gridCol w:w="9026"/>
            </w:tblGrid>
            <w:tr w:rsidR="006B04B7" w:rsidRPr="006B04B7">
              <w:trPr>
                <w:jc w:val="center"/>
              </w:trPr>
              <w:tc>
                <w:tcPr>
                  <w:tcW w:w="0" w:type="auto"/>
                  <w:shd w:val="clear" w:color="auto" w:fill="FFFFFF"/>
                  <w:vAlign w:val="center"/>
                  <w:hideMark/>
                </w:tcPr>
                <w:p w:rsidR="006B04B7" w:rsidRPr="006B04B7" w:rsidRDefault="006B04B7" w:rsidP="006B04B7">
                  <w:pPr>
                    <w:spacing w:after="0" w:line="569" w:lineRule="atLeast"/>
                    <w:jc w:val="center"/>
                    <w:rPr>
                      <w:rFonts w:ascii="Arial" w:eastAsia="Times New Roman" w:hAnsi="Arial" w:cs="Arial"/>
                      <w:b/>
                      <w:bCs/>
                      <w:color w:val="202020"/>
                      <w:sz w:val="57"/>
                      <w:szCs w:val="57"/>
                      <w:lang w:eastAsia="en-GB"/>
                    </w:rPr>
                  </w:pPr>
                  <w:r>
                    <w:rPr>
                      <w:rFonts w:ascii="Arial" w:eastAsia="Times New Roman" w:hAnsi="Arial" w:cs="Arial"/>
                      <w:b/>
                      <w:bCs/>
                      <w:noProof/>
                      <w:color w:val="202020"/>
                      <w:sz w:val="57"/>
                      <w:szCs w:val="57"/>
                      <w:lang w:eastAsia="en-GB"/>
                    </w:rPr>
                    <w:drawing>
                      <wp:inline distT="0" distB="0" distL="0" distR="0">
                        <wp:extent cx="5709920" cy="1062990"/>
                        <wp:effectExtent l="19050" t="0" r="5080" b="0"/>
                        <wp:docPr id="1" name="headerImage campaign-icon" descr="https://gallery.mailchimp.com/a8d11a901ac032467f5aed649/images/EcoHealth2014_2_6980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https://gallery.mailchimp.com/a8d11a901ac032467f5aed649/images/EcoHealth2014_2_6980e9.jpg"/>
                                <pic:cNvPicPr>
                                  <a:picLocks noChangeAspect="1" noChangeArrowheads="1"/>
                                </pic:cNvPicPr>
                              </pic:nvPicPr>
                              <pic:blipFill>
                                <a:blip r:embed="rId4"/>
                                <a:srcRect/>
                                <a:stretch>
                                  <a:fillRect/>
                                </a:stretch>
                              </pic:blipFill>
                              <pic:spPr bwMode="auto">
                                <a:xfrm>
                                  <a:off x="0" y="0"/>
                                  <a:ext cx="5709920" cy="1062990"/>
                                </a:xfrm>
                                <a:prstGeom prst="rect">
                                  <a:avLst/>
                                </a:prstGeom>
                                <a:noFill/>
                                <a:ln w="9525">
                                  <a:noFill/>
                                  <a:miter lim="800000"/>
                                  <a:headEnd/>
                                  <a:tailEnd/>
                                </a:ln>
                              </pic:spPr>
                            </pic:pic>
                          </a:graphicData>
                        </a:graphic>
                      </wp:inline>
                    </w:drawing>
                  </w:r>
                </w:p>
              </w:tc>
            </w:tr>
          </w:tbl>
          <w:p w:rsidR="006B04B7" w:rsidRPr="006B04B7" w:rsidRDefault="006B04B7" w:rsidP="006B04B7">
            <w:pPr>
              <w:spacing w:after="0" w:line="240" w:lineRule="auto"/>
              <w:jc w:val="center"/>
              <w:rPr>
                <w:rFonts w:ascii="Times New Roman" w:eastAsia="Times New Roman" w:hAnsi="Times New Roman" w:cs="Times New Roman"/>
                <w:sz w:val="24"/>
                <w:szCs w:val="24"/>
                <w:lang w:eastAsia="en-GB"/>
              </w:rPr>
            </w:pPr>
          </w:p>
        </w:tc>
      </w:tr>
      <w:tr w:rsidR="006B04B7" w:rsidRPr="006B04B7" w:rsidTr="006B04B7">
        <w:tc>
          <w:tcPr>
            <w:tcW w:w="0" w:type="auto"/>
            <w:shd w:val="clear" w:color="auto" w:fill="FFFFFF"/>
            <w:hideMark/>
          </w:tcPr>
          <w:tbl>
            <w:tblPr>
              <w:tblW w:w="9000" w:type="dxa"/>
              <w:jc w:val="center"/>
              <w:tblCellMar>
                <w:left w:w="0" w:type="dxa"/>
                <w:right w:w="0" w:type="dxa"/>
              </w:tblCellMar>
              <w:tblLook w:val="04A0"/>
            </w:tblPr>
            <w:tblGrid>
              <w:gridCol w:w="9000"/>
            </w:tblGrid>
            <w:tr w:rsidR="006B04B7" w:rsidRPr="006B04B7">
              <w:trPr>
                <w:jc w:val="center"/>
              </w:trPr>
              <w:tc>
                <w:tcPr>
                  <w:tcW w:w="0" w:type="auto"/>
                  <w:shd w:val="clear" w:color="auto" w:fill="FFFFFF"/>
                  <w:hideMark/>
                </w:tcPr>
                <w:tbl>
                  <w:tblPr>
                    <w:tblW w:w="5000" w:type="pct"/>
                    <w:tblCellMar>
                      <w:top w:w="300" w:type="dxa"/>
                      <w:left w:w="300" w:type="dxa"/>
                      <w:bottom w:w="300" w:type="dxa"/>
                      <w:right w:w="300" w:type="dxa"/>
                    </w:tblCellMar>
                    <w:tblLook w:val="04A0"/>
                  </w:tblPr>
                  <w:tblGrid>
                    <w:gridCol w:w="9000"/>
                  </w:tblGrid>
                  <w:tr w:rsidR="006B04B7" w:rsidRPr="006B04B7">
                    <w:tc>
                      <w:tcPr>
                        <w:tcW w:w="0" w:type="auto"/>
                        <w:hideMark/>
                      </w:tcPr>
                      <w:p w:rsidR="006B04B7" w:rsidRPr="006B04B7" w:rsidRDefault="006B04B7" w:rsidP="006B04B7">
                        <w:pPr>
                          <w:spacing w:after="0" w:line="352" w:lineRule="atLeast"/>
                          <w:jc w:val="center"/>
                          <w:rPr>
                            <w:rFonts w:ascii="Arial" w:eastAsia="Times New Roman" w:hAnsi="Arial" w:cs="Arial"/>
                            <w:color w:val="505050"/>
                            <w:sz w:val="23"/>
                            <w:szCs w:val="23"/>
                            <w:lang w:eastAsia="en-GB"/>
                          </w:rPr>
                        </w:pPr>
                        <w:r w:rsidRPr="006B04B7">
                          <w:rPr>
                            <w:rFonts w:ascii="Arial" w:eastAsia="Times New Roman" w:hAnsi="Arial" w:cs="Arial"/>
                            <w:b/>
                            <w:bCs/>
                            <w:color w:val="FF0000"/>
                            <w:sz w:val="40"/>
                            <w:lang w:eastAsia="en-GB"/>
                          </w:rPr>
                          <w:t>DEADLINE JUNE 3</w:t>
                        </w:r>
                        <w:r w:rsidRPr="006B04B7">
                          <w:rPr>
                            <w:rFonts w:ascii="Arial" w:eastAsia="Times New Roman" w:hAnsi="Arial" w:cs="Arial"/>
                            <w:color w:val="505050"/>
                            <w:sz w:val="23"/>
                            <w:szCs w:val="23"/>
                            <w:lang w:eastAsia="en-GB"/>
                          </w:rPr>
                          <w:br/>
                        </w:r>
                        <w:r w:rsidRPr="006B04B7">
                          <w:rPr>
                            <w:rFonts w:ascii="Arial" w:eastAsia="Times New Roman" w:hAnsi="Arial" w:cs="Arial"/>
                            <w:color w:val="0000FF"/>
                            <w:sz w:val="30"/>
                            <w:szCs w:val="30"/>
                            <w:lang w:eastAsia="en-GB"/>
                          </w:rPr>
                          <w:t>Win the opportunity to attend and cover</w:t>
                        </w:r>
                        <w:r w:rsidRPr="006B04B7">
                          <w:rPr>
                            <w:rFonts w:ascii="Arial" w:eastAsia="Times New Roman" w:hAnsi="Arial" w:cs="Arial"/>
                            <w:color w:val="0000FF"/>
                            <w:sz w:val="30"/>
                            <w:szCs w:val="30"/>
                            <w:lang w:eastAsia="en-GB"/>
                          </w:rPr>
                          <w:br/>
                        </w:r>
                        <w:proofErr w:type="spellStart"/>
                        <w:r w:rsidRPr="006B04B7">
                          <w:rPr>
                            <w:rFonts w:ascii="Arial" w:eastAsia="Times New Roman" w:hAnsi="Arial" w:cs="Arial"/>
                            <w:color w:val="0000FF"/>
                            <w:sz w:val="30"/>
                            <w:szCs w:val="30"/>
                            <w:lang w:eastAsia="en-GB"/>
                          </w:rPr>
                          <w:t>EcoHealth</w:t>
                        </w:r>
                        <w:proofErr w:type="spellEnd"/>
                        <w:r w:rsidRPr="006B04B7">
                          <w:rPr>
                            <w:rFonts w:ascii="Arial" w:eastAsia="Times New Roman" w:hAnsi="Arial" w:cs="Arial"/>
                            <w:color w:val="0000FF"/>
                            <w:sz w:val="30"/>
                            <w:szCs w:val="30"/>
                            <w:lang w:eastAsia="en-GB"/>
                          </w:rPr>
                          <w:t xml:space="preserve"> 2014</w:t>
                        </w:r>
                        <w:r w:rsidRPr="006B04B7">
                          <w:rPr>
                            <w:rFonts w:ascii="Arial" w:eastAsia="Times New Roman" w:hAnsi="Arial" w:cs="Arial"/>
                            <w:color w:val="505050"/>
                            <w:sz w:val="23"/>
                            <w:szCs w:val="23"/>
                            <w:lang w:eastAsia="en-GB"/>
                          </w:rPr>
                          <w:br/>
                        </w:r>
                        <w:r w:rsidRPr="006B04B7">
                          <w:rPr>
                            <w:rFonts w:ascii="Arial" w:eastAsia="Times New Roman" w:hAnsi="Arial" w:cs="Arial"/>
                            <w:i/>
                            <w:iCs/>
                            <w:color w:val="505050"/>
                            <w:sz w:val="23"/>
                            <w:lang w:eastAsia="en-GB"/>
                          </w:rPr>
                          <w:t>The 5th Biennial Conference of the International Association for Ecology and Health</w:t>
                        </w:r>
                        <w:r w:rsidRPr="006B04B7">
                          <w:rPr>
                            <w:rFonts w:ascii="Arial" w:eastAsia="Times New Roman" w:hAnsi="Arial" w:cs="Arial"/>
                            <w:i/>
                            <w:iCs/>
                            <w:color w:val="505050"/>
                            <w:sz w:val="23"/>
                            <w:szCs w:val="23"/>
                            <w:lang w:eastAsia="en-GB"/>
                          </w:rPr>
                          <w:br/>
                        </w:r>
                        <w:r w:rsidRPr="006B04B7">
                          <w:rPr>
                            <w:rFonts w:ascii="Arial" w:eastAsia="Times New Roman" w:hAnsi="Arial" w:cs="Arial"/>
                            <w:i/>
                            <w:iCs/>
                            <w:color w:val="505050"/>
                            <w:sz w:val="23"/>
                            <w:lang w:eastAsia="en-GB"/>
                          </w:rPr>
                          <w:t>Montréal, Canada, 11 – 15 August 2014</w:t>
                        </w:r>
                      </w:p>
                      <w:p w:rsidR="006B04B7" w:rsidRPr="006B04B7" w:rsidRDefault="006B04B7" w:rsidP="006B04B7">
                        <w:pPr>
                          <w:spacing w:after="0" w:line="352" w:lineRule="atLeast"/>
                          <w:rPr>
                            <w:rFonts w:ascii="Arial" w:eastAsia="Times New Roman" w:hAnsi="Arial" w:cs="Arial"/>
                            <w:color w:val="505050"/>
                            <w:sz w:val="23"/>
                            <w:szCs w:val="23"/>
                            <w:lang w:eastAsia="en-GB"/>
                          </w:rPr>
                        </w:pPr>
                        <w:r w:rsidRPr="006B04B7">
                          <w:rPr>
                            <w:rFonts w:ascii="Arial" w:eastAsia="Times New Roman" w:hAnsi="Arial" w:cs="Arial"/>
                            <w:color w:val="505050"/>
                            <w:sz w:val="23"/>
                            <w:szCs w:val="23"/>
                            <w:lang w:eastAsia="en-GB"/>
                          </w:rPr>
                          <w:br/>
                          <w:t>Be one of up to 8 journalists to win a scholarship and get the opportunity to attend the 2014</w:t>
                        </w:r>
                        <w:r w:rsidRPr="006B04B7">
                          <w:rPr>
                            <w:rFonts w:ascii="Arial" w:eastAsia="Times New Roman" w:hAnsi="Arial" w:cs="Arial"/>
                            <w:color w:val="505050"/>
                            <w:sz w:val="23"/>
                            <w:lang w:eastAsia="en-GB"/>
                          </w:rPr>
                          <w:t> </w:t>
                        </w:r>
                        <w:proofErr w:type="spellStart"/>
                        <w:r w:rsidRPr="006B04B7">
                          <w:rPr>
                            <w:rFonts w:ascii="Arial" w:eastAsia="Times New Roman" w:hAnsi="Arial" w:cs="Arial"/>
                            <w:b/>
                            <w:bCs/>
                            <w:color w:val="505050"/>
                            <w:sz w:val="23"/>
                            <w:lang w:eastAsia="en-GB"/>
                          </w:rPr>
                          <w:t>EcoHealth</w:t>
                        </w:r>
                        <w:proofErr w:type="spellEnd"/>
                        <w:r w:rsidRPr="006B04B7">
                          <w:rPr>
                            <w:rFonts w:ascii="Arial" w:eastAsia="Times New Roman" w:hAnsi="Arial" w:cs="Arial"/>
                            <w:b/>
                            <w:bCs/>
                            <w:color w:val="505050"/>
                            <w:sz w:val="23"/>
                            <w:lang w:eastAsia="en-GB"/>
                          </w:rPr>
                          <w:t xml:space="preserve"> Conference.</w:t>
                        </w:r>
                        <w:r w:rsidRPr="006B04B7">
                          <w:rPr>
                            <w:rFonts w:ascii="Arial" w:eastAsia="Times New Roman" w:hAnsi="Arial" w:cs="Arial"/>
                            <w:color w:val="505050"/>
                            <w:sz w:val="23"/>
                            <w:szCs w:val="23"/>
                            <w:lang w:eastAsia="en-GB"/>
                          </w:rPr>
                          <w:t> Cover the panel sessions meet and interview the researchers.</w:t>
                        </w:r>
                        <w:r w:rsidRPr="006B04B7">
                          <w:rPr>
                            <w:rFonts w:ascii="Arial" w:eastAsia="Times New Roman" w:hAnsi="Arial" w:cs="Arial"/>
                            <w:color w:val="505050"/>
                            <w:sz w:val="23"/>
                            <w:szCs w:val="23"/>
                            <w:lang w:eastAsia="en-GB"/>
                          </w:rPr>
                          <w:br/>
                          <w:t> </w:t>
                        </w:r>
                        <w:r w:rsidRPr="006B04B7">
                          <w:rPr>
                            <w:rFonts w:ascii="Arial" w:eastAsia="Times New Roman" w:hAnsi="Arial" w:cs="Arial"/>
                            <w:color w:val="505050"/>
                            <w:sz w:val="23"/>
                            <w:szCs w:val="23"/>
                            <w:lang w:eastAsia="en-GB"/>
                          </w:rPr>
                          <w:br/>
                        </w:r>
                        <w:proofErr w:type="spellStart"/>
                        <w:r w:rsidRPr="006B04B7">
                          <w:rPr>
                            <w:rFonts w:ascii="Arial" w:eastAsia="Times New Roman" w:hAnsi="Arial" w:cs="Arial"/>
                            <w:b/>
                            <w:bCs/>
                            <w:color w:val="505050"/>
                            <w:sz w:val="23"/>
                            <w:lang w:eastAsia="en-GB"/>
                          </w:rPr>
                          <w:t>EcoHealth</w:t>
                        </w:r>
                        <w:proofErr w:type="spellEnd"/>
                        <w:r w:rsidRPr="006B04B7">
                          <w:rPr>
                            <w:rFonts w:ascii="Arial" w:eastAsia="Times New Roman" w:hAnsi="Arial" w:cs="Arial"/>
                            <w:b/>
                            <w:bCs/>
                            <w:color w:val="505050"/>
                            <w:sz w:val="23"/>
                            <w:lang w:eastAsia="en-GB"/>
                          </w:rPr>
                          <w:t xml:space="preserve"> Conference</w:t>
                        </w:r>
                        <w:r w:rsidRPr="006B04B7">
                          <w:rPr>
                            <w:rFonts w:ascii="Arial" w:eastAsia="Times New Roman" w:hAnsi="Arial" w:cs="Arial"/>
                            <w:color w:val="505050"/>
                            <w:sz w:val="23"/>
                            <w:lang w:eastAsia="en-GB"/>
                          </w:rPr>
                          <w:t> </w:t>
                        </w:r>
                        <w:r w:rsidRPr="006B04B7">
                          <w:rPr>
                            <w:rFonts w:ascii="Arial" w:eastAsia="Times New Roman" w:hAnsi="Arial" w:cs="Arial"/>
                            <w:color w:val="505050"/>
                            <w:sz w:val="23"/>
                            <w:szCs w:val="23"/>
                            <w:lang w:eastAsia="en-GB"/>
                          </w:rPr>
                          <w:t>is a key forum for researchers, practitioners and educators whose work spans the fields of ecology, human and veterinarian medicine, planning, social sciences, international development and beyond. The conference provides an opportunity to address issues ranging from environmental impact on human and animal health and transmission of infectious diseases, to conservation and ecosystem management, to rural and urban development and planning. The conference is also an opportunity to engage with and profile voices outside of academia and to explore new collaborations with community groups, businesses, policy makers, the media and others.</w:t>
                        </w:r>
                        <w:r w:rsidRPr="006B04B7">
                          <w:rPr>
                            <w:rFonts w:ascii="Arial" w:eastAsia="Times New Roman" w:hAnsi="Arial" w:cs="Arial"/>
                            <w:color w:val="505050"/>
                            <w:sz w:val="23"/>
                            <w:szCs w:val="23"/>
                            <w:lang w:eastAsia="en-GB"/>
                          </w:rPr>
                          <w:br/>
                        </w:r>
                        <w:r w:rsidRPr="006B04B7">
                          <w:rPr>
                            <w:rFonts w:ascii="Arial" w:eastAsia="Times New Roman" w:hAnsi="Arial" w:cs="Arial"/>
                            <w:color w:val="505050"/>
                            <w:sz w:val="23"/>
                            <w:szCs w:val="23"/>
                            <w:lang w:eastAsia="en-GB"/>
                          </w:rPr>
                          <w:br/>
                        </w:r>
                        <w:r w:rsidRPr="006B04B7">
                          <w:rPr>
                            <w:rFonts w:ascii="Arial" w:eastAsia="Times New Roman" w:hAnsi="Arial" w:cs="Arial"/>
                            <w:b/>
                            <w:bCs/>
                            <w:color w:val="505050"/>
                            <w:sz w:val="23"/>
                            <w:lang w:eastAsia="en-GB"/>
                          </w:rPr>
                          <w:t>Information on the Conference </w:t>
                        </w:r>
                        <w:hyperlink r:id="rId5" w:tgtFrame="_blank" w:history="1">
                          <w:r w:rsidRPr="006B04B7">
                            <w:rPr>
                              <w:rFonts w:ascii="Arial" w:eastAsia="Times New Roman" w:hAnsi="Arial" w:cs="Arial"/>
                              <w:color w:val="336699"/>
                              <w:sz w:val="23"/>
                              <w:u w:val="single"/>
                              <w:lang w:eastAsia="en-GB"/>
                            </w:rPr>
                            <w:t>www.ecohealth2014.uqam.ca</w:t>
                          </w:r>
                        </w:hyperlink>
                        <w:r w:rsidRPr="006B04B7">
                          <w:rPr>
                            <w:rFonts w:ascii="Arial" w:eastAsia="Times New Roman" w:hAnsi="Arial" w:cs="Arial"/>
                            <w:b/>
                            <w:bCs/>
                            <w:color w:val="505050"/>
                            <w:sz w:val="23"/>
                            <w:szCs w:val="23"/>
                            <w:lang w:eastAsia="en-GB"/>
                          </w:rPr>
                          <w:br/>
                        </w:r>
                        <w:r w:rsidRPr="006B04B7">
                          <w:rPr>
                            <w:rFonts w:ascii="Arial" w:eastAsia="Times New Roman" w:hAnsi="Arial" w:cs="Arial"/>
                            <w:b/>
                            <w:bCs/>
                            <w:color w:val="505050"/>
                            <w:sz w:val="23"/>
                            <w:lang w:eastAsia="en-GB"/>
                          </w:rPr>
                          <w:t> </w:t>
                        </w:r>
                        <w:r w:rsidRPr="006B04B7">
                          <w:rPr>
                            <w:rFonts w:ascii="Arial" w:eastAsia="Times New Roman" w:hAnsi="Arial" w:cs="Arial"/>
                            <w:color w:val="505050"/>
                            <w:sz w:val="23"/>
                            <w:szCs w:val="23"/>
                            <w:lang w:eastAsia="en-GB"/>
                          </w:rPr>
                          <w:br/>
                        </w:r>
                        <w:r w:rsidRPr="006B04B7">
                          <w:rPr>
                            <w:rFonts w:ascii="Arial" w:eastAsia="Times New Roman" w:hAnsi="Arial" w:cs="Arial"/>
                            <w:b/>
                            <w:bCs/>
                            <w:color w:val="505050"/>
                            <w:sz w:val="30"/>
                            <w:lang w:eastAsia="en-GB"/>
                          </w:rPr>
                          <w:t>Application Deadline</w:t>
                        </w:r>
                        <w:r w:rsidRPr="006B04B7">
                          <w:rPr>
                            <w:rFonts w:ascii="Arial" w:eastAsia="Times New Roman" w:hAnsi="Arial" w:cs="Arial"/>
                            <w:color w:val="505050"/>
                            <w:sz w:val="23"/>
                            <w:szCs w:val="23"/>
                            <w:lang w:eastAsia="en-GB"/>
                          </w:rPr>
                          <w:br/>
                          <w:t>Tuesday 3</w:t>
                        </w:r>
                        <w:r w:rsidRPr="006B04B7">
                          <w:rPr>
                            <w:rFonts w:ascii="Arial" w:eastAsia="Times New Roman" w:hAnsi="Arial" w:cs="Arial"/>
                            <w:color w:val="505050"/>
                            <w:sz w:val="23"/>
                            <w:szCs w:val="23"/>
                            <w:vertAlign w:val="superscript"/>
                            <w:lang w:eastAsia="en-GB"/>
                          </w:rPr>
                          <w:t>rd</w:t>
                        </w:r>
                        <w:r w:rsidRPr="006B04B7">
                          <w:rPr>
                            <w:rFonts w:ascii="Arial" w:eastAsia="Times New Roman" w:hAnsi="Arial" w:cs="Arial"/>
                            <w:color w:val="505050"/>
                            <w:sz w:val="23"/>
                            <w:lang w:eastAsia="en-GB"/>
                          </w:rPr>
                          <w:t> </w:t>
                        </w:r>
                        <w:r w:rsidRPr="006B04B7">
                          <w:rPr>
                            <w:rFonts w:ascii="Arial" w:eastAsia="Times New Roman" w:hAnsi="Arial" w:cs="Arial"/>
                            <w:color w:val="505050"/>
                            <w:sz w:val="23"/>
                            <w:szCs w:val="23"/>
                            <w:lang w:eastAsia="en-GB"/>
                          </w:rPr>
                          <w:t>of June 2014</w:t>
                        </w:r>
                        <w:r w:rsidRPr="006B04B7">
                          <w:rPr>
                            <w:rFonts w:ascii="Arial" w:eastAsia="Times New Roman" w:hAnsi="Arial" w:cs="Arial"/>
                            <w:color w:val="505050"/>
                            <w:sz w:val="23"/>
                            <w:szCs w:val="23"/>
                            <w:lang w:eastAsia="en-GB"/>
                          </w:rPr>
                          <w:br/>
                          <w:t> </w:t>
                        </w:r>
                        <w:r w:rsidRPr="006B04B7">
                          <w:rPr>
                            <w:rFonts w:ascii="Arial" w:eastAsia="Times New Roman" w:hAnsi="Arial" w:cs="Arial"/>
                            <w:color w:val="505050"/>
                            <w:sz w:val="23"/>
                            <w:szCs w:val="23"/>
                            <w:lang w:eastAsia="en-GB"/>
                          </w:rPr>
                          <w:br/>
                        </w:r>
                        <w:r w:rsidRPr="006B04B7">
                          <w:rPr>
                            <w:rFonts w:ascii="Arial" w:eastAsia="Times New Roman" w:hAnsi="Arial" w:cs="Arial"/>
                            <w:b/>
                            <w:bCs/>
                            <w:color w:val="505050"/>
                            <w:sz w:val="30"/>
                            <w:lang w:eastAsia="en-GB"/>
                          </w:rPr>
                          <w:t>The scholarships</w:t>
                        </w:r>
                        <w:r w:rsidRPr="006B04B7">
                          <w:rPr>
                            <w:rFonts w:ascii="Arial" w:eastAsia="Times New Roman" w:hAnsi="Arial" w:cs="Arial"/>
                            <w:color w:val="505050"/>
                            <w:sz w:val="23"/>
                            <w:szCs w:val="23"/>
                            <w:lang w:eastAsia="en-GB"/>
                          </w:rPr>
                          <w:br/>
                          <w:t>In addition to free registration, the travel grants cover the costs of transportation from your own country, travel visas and four nights of accommodation in Montréal.</w:t>
                        </w:r>
                        <w:r w:rsidRPr="006B04B7">
                          <w:rPr>
                            <w:rFonts w:ascii="Arial" w:eastAsia="Times New Roman" w:hAnsi="Arial" w:cs="Arial"/>
                            <w:color w:val="505050"/>
                            <w:sz w:val="23"/>
                            <w:szCs w:val="23"/>
                            <w:lang w:eastAsia="en-GB"/>
                          </w:rPr>
                          <w:br/>
                          <w:t> </w:t>
                        </w:r>
                        <w:r w:rsidRPr="006B04B7">
                          <w:rPr>
                            <w:rFonts w:ascii="Arial" w:eastAsia="Times New Roman" w:hAnsi="Arial" w:cs="Arial"/>
                            <w:color w:val="505050"/>
                            <w:sz w:val="23"/>
                            <w:szCs w:val="23"/>
                            <w:lang w:eastAsia="en-GB"/>
                          </w:rPr>
                          <w:br/>
                        </w:r>
                        <w:r w:rsidRPr="006B04B7">
                          <w:rPr>
                            <w:rFonts w:ascii="Arial" w:eastAsia="Times New Roman" w:hAnsi="Arial" w:cs="Arial"/>
                            <w:b/>
                            <w:bCs/>
                            <w:color w:val="505050"/>
                            <w:sz w:val="30"/>
                            <w:lang w:eastAsia="en-GB"/>
                          </w:rPr>
                          <w:lastRenderedPageBreak/>
                          <w:t>Eligibility</w:t>
                        </w:r>
                        <w:r w:rsidRPr="006B04B7">
                          <w:rPr>
                            <w:rFonts w:ascii="Arial" w:eastAsia="Times New Roman" w:hAnsi="Arial" w:cs="Arial"/>
                            <w:color w:val="505050"/>
                            <w:sz w:val="23"/>
                            <w:szCs w:val="23"/>
                            <w:lang w:eastAsia="en-GB"/>
                          </w:rPr>
                          <w:br/>
                          <w:t xml:space="preserve">Journalists specialized in the coverage of health and the </w:t>
                        </w:r>
                        <w:proofErr w:type="spellStart"/>
                        <w:r w:rsidRPr="006B04B7">
                          <w:rPr>
                            <w:rFonts w:ascii="Arial" w:eastAsia="Times New Roman" w:hAnsi="Arial" w:cs="Arial"/>
                            <w:color w:val="505050"/>
                            <w:sz w:val="23"/>
                            <w:szCs w:val="23"/>
                            <w:lang w:eastAsia="en-GB"/>
                          </w:rPr>
                          <w:t>environment,irrespective</w:t>
                        </w:r>
                        <w:proofErr w:type="spellEnd"/>
                        <w:r w:rsidRPr="006B04B7">
                          <w:rPr>
                            <w:rFonts w:ascii="Arial" w:eastAsia="Times New Roman" w:hAnsi="Arial" w:cs="Arial"/>
                            <w:color w:val="505050"/>
                            <w:sz w:val="23"/>
                            <w:szCs w:val="23"/>
                            <w:lang w:eastAsia="en-GB"/>
                          </w:rPr>
                          <w:t xml:space="preserve"> of their gender, age, nationality, place of residence and media (print, radio, TV, web) are welcome to apply. Journalists attending will be expected to publish articles and/or programme content on the various issues addressed by the conference.</w:t>
                        </w:r>
                        <w:r w:rsidRPr="006B04B7">
                          <w:rPr>
                            <w:rFonts w:ascii="Arial" w:eastAsia="Times New Roman" w:hAnsi="Arial" w:cs="Arial"/>
                            <w:color w:val="505050"/>
                            <w:sz w:val="23"/>
                            <w:szCs w:val="23"/>
                            <w:lang w:eastAsia="en-GB"/>
                          </w:rPr>
                          <w:br/>
                        </w:r>
                        <w:r w:rsidRPr="006B04B7">
                          <w:rPr>
                            <w:rFonts w:ascii="Arial" w:eastAsia="Times New Roman" w:hAnsi="Arial" w:cs="Arial"/>
                            <w:color w:val="505050"/>
                            <w:sz w:val="23"/>
                            <w:szCs w:val="23"/>
                            <w:lang w:eastAsia="en-GB"/>
                          </w:rPr>
                          <w:br/>
                        </w:r>
                        <w:r w:rsidRPr="006B04B7">
                          <w:rPr>
                            <w:rFonts w:ascii="Arial" w:eastAsia="Times New Roman" w:hAnsi="Arial" w:cs="Arial"/>
                            <w:b/>
                            <w:bCs/>
                            <w:color w:val="505050"/>
                            <w:sz w:val="30"/>
                            <w:lang w:eastAsia="en-GB"/>
                          </w:rPr>
                          <w:t>Application procedure</w:t>
                        </w:r>
                        <w:r w:rsidRPr="006B04B7">
                          <w:rPr>
                            <w:rFonts w:ascii="Arial" w:eastAsia="Times New Roman" w:hAnsi="Arial" w:cs="Arial"/>
                            <w:color w:val="505050"/>
                            <w:sz w:val="23"/>
                            <w:szCs w:val="23"/>
                            <w:lang w:eastAsia="en-GB"/>
                          </w:rPr>
                          <w:br/>
                          <w:t>The jury will select eight professional, fulltime or freelance journalists, specialized in the coverage of health and the environment, with comprehensive experience in traditional and/or digital media. Candidates are asked to send their CV, coordinates, identification pages of their passport, three articles or video or audio productions on health and environmental issues in the language of origin, and a one-page essay in English describing why they should be selected and what they will do if they win the competition.</w:t>
                        </w:r>
                        <w:r w:rsidRPr="006B04B7">
                          <w:rPr>
                            <w:rFonts w:ascii="Arial" w:eastAsia="Times New Roman" w:hAnsi="Arial" w:cs="Arial"/>
                            <w:color w:val="505050"/>
                            <w:sz w:val="23"/>
                            <w:szCs w:val="23"/>
                            <w:lang w:eastAsia="en-GB"/>
                          </w:rPr>
                          <w:br/>
                          <w:t> </w:t>
                        </w:r>
                        <w:r w:rsidRPr="006B04B7">
                          <w:rPr>
                            <w:rFonts w:ascii="Arial" w:eastAsia="Times New Roman" w:hAnsi="Arial" w:cs="Arial"/>
                            <w:color w:val="505050"/>
                            <w:sz w:val="23"/>
                            <w:szCs w:val="23"/>
                            <w:lang w:eastAsia="en-GB"/>
                          </w:rPr>
                          <w:br/>
                        </w:r>
                        <w:r w:rsidRPr="006B04B7">
                          <w:rPr>
                            <w:rFonts w:ascii="Arial" w:eastAsia="Times New Roman" w:hAnsi="Arial" w:cs="Arial"/>
                            <w:b/>
                            <w:bCs/>
                            <w:color w:val="505050"/>
                            <w:sz w:val="30"/>
                            <w:lang w:eastAsia="en-GB"/>
                          </w:rPr>
                          <w:t>Selection committee and decision</w:t>
                        </w:r>
                        <w:r w:rsidRPr="006B04B7">
                          <w:rPr>
                            <w:rFonts w:ascii="Arial" w:eastAsia="Times New Roman" w:hAnsi="Arial" w:cs="Arial"/>
                            <w:color w:val="505050"/>
                            <w:sz w:val="23"/>
                            <w:szCs w:val="23"/>
                            <w:lang w:eastAsia="en-GB"/>
                          </w:rPr>
                          <w:br/>
                          <w:t>The World Federation of Science Journalists administers the competition and is solely responsible for the selection of the winning journalists. The jury, a sub-committee of the WFSJ Board, will select the eight journalists on the basis of submitted work, on the applicant’s CV and motivation statement.</w:t>
                        </w:r>
                        <w:r w:rsidRPr="006B04B7">
                          <w:rPr>
                            <w:rFonts w:ascii="Arial" w:eastAsia="Times New Roman" w:hAnsi="Arial" w:cs="Arial"/>
                            <w:color w:val="505050"/>
                            <w:sz w:val="23"/>
                            <w:szCs w:val="23"/>
                            <w:lang w:eastAsia="en-GB"/>
                          </w:rPr>
                          <w:br/>
                          <w:t> </w:t>
                        </w:r>
                        <w:r w:rsidRPr="006B04B7">
                          <w:rPr>
                            <w:rFonts w:ascii="Arial" w:eastAsia="Times New Roman" w:hAnsi="Arial" w:cs="Arial"/>
                            <w:color w:val="505050"/>
                            <w:sz w:val="23"/>
                            <w:szCs w:val="23"/>
                            <w:lang w:eastAsia="en-GB"/>
                          </w:rPr>
                          <w:br/>
                        </w:r>
                        <w:r w:rsidRPr="006B04B7">
                          <w:rPr>
                            <w:rFonts w:ascii="Arial" w:eastAsia="Times New Roman" w:hAnsi="Arial" w:cs="Arial"/>
                            <w:b/>
                            <w:bCs/>
                            <w:color w:val="505050"/>
                            <w:sz w:val="30"/>
                            <w:lang w:eastAsia="en-GB"/>
                          </w:rPr>
                          <w:t>To apply</w:t>
                        </w:r>
                        <w:r w:rsidRPr="006B04B7">
                          <w:rPr>
                            <w:rFonts w:ascii="Arial" w:eastAsia="Times New Roman" w:hAnsi="Arial" w:cs="Arial"/>
                            <w:color w:val="505050"/>
                            <w:sz w:val="23"/>
                            <w:szCs w:val="23"/>
                            <w:lang w:eastAsia="en-GB"/>
                          </w:rPr>
                          <w:br/>
                          <w:t>Applications - including the applicant's CV, coordinates, identification pages of the passport - should be sent electronically to:</w:t>
                        </w:r>
                        <w:r w:rsidRPr="006B04B7">
                          <w:rPr>
                            <w:rFonts w:ascii="Arial" w:eastAsia="Times New Roman" w:hAnsi="Arial" w:cs="Arial"/>
                            <w:color w:val="505050"/>
                            <w:sz w:val="23"/>
                            <w:szCs w:val="23"/>
                            <w:lang w:eastAsia="en-GB"/>
                          </w:rPr>
                          <w:br/>
                        </w:r>
                        <w:proofErr w:type="spellStart"/>
                        <w:r w:rsidRPr="006B04B7">
                          <w:rPr>
                            <w:rFonts w:ascii="Arial" w:eastAsia="Times New Roman" w:hAnsi="Arial" w:cs="Arial"/>
                            <w:color w:val="505050"/>
                            <w:sz w:val="23"/>
                            <w:szCs w:val="23"/>
                            <w:lang w:eastAsia="en-GB"/>
                          </w:rPr>
                          <w:t>EcoHealth</w:t>
                        </w:r>
                        <w:proofErr w:type="spellEnd"/>
                        <w:r w:rsidRPr="006B04B7">
                          <w:rPr>
                            <w:rFonts w:ascii="Arial" w:eastAsia="Times New Roman" w:hAnsi="Arial" w:cs="Arial"/>
                            <w:color w:val="505050"/>
                            <w:sz w:val="23"/>
                            <w:szCs w:val="23"/>
                            <w:lang w:eastAsia="en-GB"/>
                          </w:rPr>
                          <w:t xml:space="preserve"> Prize Competition/</w:t>
                        </w:r>
                        <w:r w:rsidRPr="006B04B7">
                          <w:rPr>
                            <w:rFonts w:ascii="MS Gothic" w:eastAsia="MS Gothic" w:hAnsi="MS Gothic" w:cs="MS Gothic"/>
                            <w:color w:val="505050"/>
                            <w:sz w:val="23"/>
                            <w:szCs w:val="23"/>
                            <w:lang w:eastAsia="en-GB"/>
                          </w:rPr>
                          <w:t> </w:t>
                        </w:r>
                        <w:r w:rsidRPr="006B04B7">
                          <w:rPr>
                            <w:rFonts w:ascii="Arial" w:eastAsia="Times New Roman" w:hAnsi="Arial" w:cs="Arial"/>
                            <w:color w:val="505050"/>
                            <w:sz w:val="23"/>
                            <w:szCs w:val="23"/>
                            <w:lang w:eastAsia="en-GB"/>
                          </w:rPr>
                          <w:t>WFSJ (TITLE OF YOUR MESSAGE)</w:t>
                        </w:r>
                        <w:r w:rsidRPr="006B04B7">
                          <w:rPr>
                            <w:rFonts w:ascii="Arial" w:eastAsia="Times New Roman" w:hAnsi="Arial" w:cs="Arial"/>
                            <w:color w:val="505050"/>
                            <w:sz w:val="23"/>
                            <w:szCs w:val="23"/>
                            <w:lang w:eastAsia="en-GB"/>
                          </w:rPr>
                          <w:br/>
                          <w:t>Email:</w:t>
                        </w:r>
                        <w:r w:rsidRPr="006B04B7">
                          <w:rPr>
                            <w:rFonts w:ascii="Arial" w:eastAsia="Times New Roman" w:hAnsi="Arial" w:cs="Arial"/>
                            <w:color w:val="505050"/>
                            <w:sz w:val="23"/>
                            <w:lang w:eastAsia="en-GB"/>
                          </w:rPr>
                          <w:t> </w:t>
                        </w:r>
                        <w:hyperlink r:id="rId6" w:tgtFrame="_blank" w:history="1">
                          <w:r w:rsidRPr="006B04B7">
                            <w:rPr>
                              <w:rFonts w:ascii="Arial" w:eastAsia="Times New Roman" w:hAnsi="Arial" w:cs="Arial"/>
                              <w:color w:val="336699"/>
                              <w:sz w:val="23"/>
                              <w:u w:val="single"/>
                              <w:lang w:eastAsia="en-GB"/>
                            </w:rPr>
                            <w:t>info@wfsj.org</w:t>
                          </w:r>
                          <w:r w:rsidRPr="006B04B7">
                            <w:rPr>
                              <w:rFonts w:ascii="MS Gothic" w:eastAsia="MS Gothic" w:hAnsi="MS Gothic" w:cs="MS Gothic"/>
                              <w:color w:val="336699"/>
                              <w:sz w:val="23"/>
                              <w:u w:val="single"/>
                              <w:lang w:eastAsia="en-GB"/>
                            </w:rPr>
                            <w:t> </w:t>
                          </w:r>
                        </w:hyperlink>
                        <w:r w:rsidRPr="006B04B7">
                          <w:rPr>
                            <w:rFonts w:ascii="Arial" w:eastAsia="Times New Roman" w:hAnsi="Arial" w:cs="Arial"/>
                            <w:color w:val="505050"/>
                            <w:sz w:val="23"/>
                            <w:szCs w:val="23"/>
                            <w:lang w:eastAsia="en-GB"/>
                          </w:rPr>
                          <w:br/>
                          <w:t> </w:t>
                        </w:r>
                        <w:r w:rsidRPr="006B04B7">
                          <w:rPr>
                            <w:rFonts w:ascii="Arial" w:eastAsia="Times New Roman" w:hAnsi="Arial" w:cs="Arial"/>
                            <w:color w:val="505050"/>
                            <w:sz w:val="23"/>
                            <w:szCs w:val="23"/>
                            <w:lang w:eastAsia="en-GB"/>
                          </w:rPr>
                          <w:br/>
                        </w:r>
                        <w:r w:rsidRPr="006B04B7">
                          <w:rPr>
                            <w:rFonts w:ascii="Arial" w:eastAsia="Times New Roman" w:hAnsi="Arial" w:cs="Arial"/>
                            <w:b/>
                            <w:bCs/>
                            <w:color w:val="FF0000"/>
                            <w:sz w:val="23"/>
                            <w:u w:val="single"/>
                            <w:lang w:eastAsia="en-GB"/>
                          </w:rPr>
                          <w:t>Applications must be received no later than 3</w:t>
                        </w:r>
                        <w:r w:rsidRPr="006B04B7">
                          <w:rPr>
                            <w:rFonts w:ascii="Arial" w:eastAsia="Times New Roman" w:hAnsi="Arial" w:cs="Arial"/>
                            <w:b/>
                            <w:bCs/>
                            <w:color w:val="FF0000"/>
                            <w:sz w:val="23"/>
                            <w:u w:val="single"/>
                            <w:vertAlign w:val="superscript"/>
                            <w:lang w:eastAsia="en-GB"/>
                          </w:rPr>
                          <w:t>rd</w:t>
                        </w:r>
                        <w:r w:rsidRPr="006B04B7">
                          <w:rPr>
                            <w:rFonts w:ascii="Arial" w:eastAsia="Times New Roman" w:hAnsi="Arial" w:cs="Arial"/>
                            <w:b/>
                            <w:bCs/>
                            <w:color w:val="FF0000"/>
                            <w:sz w:val="23"/>
                            <w:u w:val="single"/>
                            <w:lang w:eastAsia="en-GB"/>
                          </w:rPr>
                          <w:t> of June 2014</w:t>
                        </w:r>
                        <w:r w:rsidRPr="006B04B7">
                          <w:rPr>
                            <w:rFonts w:ascii="Arial" w:eastAsia="Times New Roman" w:hAnsi="Arial" w:cs="Arial"/>
                            <w:color w:val="505050"/>
                            <w:sz w:val="23"/>
                            <w:szCs w:val="23"/>
                            <w:lang w:eastAsia="en-GB"/>
                          </w:rPr>
                          <w:br/>
                          <w:t> </w:t>
                        </w:r>
                        <w:r w:rsidRPr="006B04B7">
                          <w:rPr>
                            <w:rFonts w:ascii="Arial" w:eastAsia="Times New Roman" w:hAnsi="Arial" w:cs="Arial"/>
                            <w:color w:val="505050"/>
                            <w:sz w:val="23"/>
                            <w:szCs w:val="23"/>
                            <w:lang w:eastAsia="en-GB"/>
                          </w:rPr>
                          <w:br/>
                        </w:r>
                        <w:r w:rsidRPr="006B04B7">
                          <w:rPr>
                            <w:rFonts w:ascii="Arial" w:eastAsia="Times New Roman" w:hAnsi="Arial" w:cs="Arial"/>
                            <w:b/>
                            <w:bCs/>
                            <w:color w:val="505050"/>
                            <w:sz w:val="30"/>
                            <w:lang w:eastAsia="en-GB"/>
                          </w:rPr>
                          <w:t>Information</w:t>
                        </w:r>
                        <w:r w:rsidRPr="006B04B7">
                          <w:rPr>
                            <w:rFonts w:ascii="Arial" w:eastAsia="Times New Roman" w:hAnsi="Arial" w:cs="Arial"/>
                            <w:color w:val="505050"/>
                            <w:sz w:val="23"/>
                            <w:szCs w:val="23"/>
                            <w:lang w:eastAsia="en-GB"/>
                          </w:rPr>
                          <w:br/>
                          <w:t>For further information, visit </w:t>
                        </w:r>
                        <w:hyperlink r:id="rId7" w:tgtFrame="_blank" w:history="1">
                          <w:r w:rsidRPr="006B04B7">
                            <w:rPr>
                              <w:rFonts w:ascii="Arial" w:eastAsia="Times New Roman" w:hAnsi="Arial" w:cs="Arial"/>
                              <w:color w:val="336699"/>
                              <w:sz w:val="23"/>
                              <w:u w:val="single"/>
                              <w:lang w:eastAsia="en-GB"/>
                            </w:rPr>
                            <w:t>WFSJ Webiste</w:t>
                          </w:r>
                        </w:hyperlink>
                        <w:r w:rsidRPr="006B04B7">
                          <w:rPr>
                            <w:rFonts w:ascii="Arial" w:eastAsia="Times New Roman" w:hAnsi="Arial" w:cs="Arial"/>
                            <w:color w:val="505050"/>
                            <w:sz w:val="23"/>
                            <w:szCs w:val="23"/>
                            <w:lang w:eastAsia="en-GB"/>
                          </w:rPr>
                          <w:br/>
                          <w:t>or contact the WFSJ Office at </w:t>
                        </w:r>
                        <w:hyperlink r:id="rId8" w:history="1">
                          <w:r w:rsidRPr="006B04B7">
                            <w:rPr>
                              <w:rFonts w:ascii="Arial" w:eastAsia="Times New Roman" w:hAnsi="Arial" w:cs="Arial"/>
                              <w:color w:val="336699"/>
                              <w:sz w:val="23"/>
                              <w:u w:val="single"/>
                              <w:lang w:eastAsia="en-GB"/>
                            </w:rPr>
                            <w:t>info@wfsj.org</w:t>
                          </w:r>
                        </w:hyperlink>
                        <w:r w:rsidRPr="006B04B7">
                          <w:rPr>
                            <w:rFonts w:ascii="Arial" w:eastAsia="Times New Roman" w:hAnsi="Arial" w:cs="Arial"/>
                            <w:color w:val="505050"/>
                            <w:sz w:val="23"/>
                            <w:szCs w:val="23"/>
                            <w:lang w:eastAsia="en-GB"/>
                          </w:rPr>
                          <w:br/>
                          <w:t>Tel.: +1 514 508-2777  </w:t>
                        </w:r>
                        <w:r w:rsidRPr="006B04B7">
                          <w:rPr>
                            <w:rFonts w:ascii="Arial" w:eastAsia="Times New Roman" w:hAnsi="Arial" w:cs="Arial"/>
                            <w:color w:val="505050"/>
                            <w:sz w:val="23"/>
                            <w:szCs w:val="23"/>
                            <w:lang w:eastAsia="en-GB"/>
                          </w:rPr>
                          <w:br/>
                          <w:t> </w:t>
                        </w:r>
                        <w:r w:rsidRPr="006B04B7">
                          <w:rPr>
                            <w:rFonts w:ascii="Arial" w:eastAsia="Times New Roman" w:hAnsi="Arial" w:cs="Arial"/>
                            <w:color w:val="505050"/>
                            <w:sz w:val="23"/>
                            <w:szCs w:val="23"/>
                            <w:lang w:eastAsia="en-GB"/>
                          </w:rPr>
                          <w:br/>
                        </w:r>
                        <w:proofErr w:type="spellStart"/>
                        <w:r w:rsidRPr="006B04B7">
                          <w:rPr>
                            <w:rFonts w:ascii="Arial" w:eastAsia="Times New Roman" w:hAnsi="Arial" w:cs="Arial"/>
                            <w:b/>
                            <w:bCs/>
                            <w:color w:val="505050"/>
                            <w:sz w:val="23"/>
                            <w:lang w:eastAsia="en-GB"/>
                          </w:rPr>
                          <w:t>EcoHealth</w:t>
                        </w:r>
                        <w:proofErr w:type="spellEnd"/>
                        <w:r w:rsidRPr="006B04B7">
                          <w:rPr>
                            <w:rFonts w:ascii="Arial" w:eastAsia="Times New Roman" w:hAnsi="Arial" w:cs="Arial"/>
                            <w:b/>
                            <w:bCs/>
                            <w:color w:val="505050"/>
                            <w:sz w:val="23"/>
                            <w:lang w:eastAsia="en-GB"/>
                          </w:rPr>
                          <w:t xml:space="preserve"> 2014</w:t>
                        </w:r>
                        <w:r w:rsidRPr="006B04B7">
                          <w:rPr>
                            <w:rFonts w:ascii="Arial" w:eastAsia="Times New Roman" w:hAnsi="Arial" w:cs="Arial"/>
                            <w:color w:val="505050"/>
                            <w:sz w:val="23"/>
                            <w:lang w:eastAsia="en-GB"/>
                          </w:rPr>
                          <w:t> </w:t>
                        </w:r>
                        <w:r w:rsidRPr="006B04B7">
                          <w:rPr>
                            <w:rFonts w:ascii="Arial" w:eastAsia="Times New Roman" w:hAnsi="Arial" w:cs="Arial"/>
                            <w:color w:val="505050"/>
                            <w:sz w:val="23"/>
                            <w:szCs w:val="23"/>
                            <w:lang w:eastAsia="en-GB"/>
                          </w:rPr>
                          <w:t xml:space="preserve">is the fifth international conference organized under the auspices of the IAEH. Previous biennial conferences were held in Wisconsin (2006), Mérida </w:t>
                        </w:r>
                        <w:r w:rsidRPr="006B04B7">
                          <w:rPr>
                            <w:rFonts w:ascii="Arial" w:eastAsia="Times New Roman" w:hAnsi="Arial" w:cs="Arial"/>
                            <w:color w:val="505050"/>
                            <w:sz w:val="23"/>
                            <w:szCs w:val="23"/>
                            <w:lang w:eastAsia="en-GB"/>
                          </w:rPr>
                          <w:lastRenderedPageBreak/>
                          <w:t>(2008), London (2010) and Kunming (2012).</w:t>
                        </w:r>
                        <w:r w:rsidRPr="006B04B7">
                          <w:rPr>
                            <w:rFonts w:ascii="Arial" w:eastAsia="Times New Roman" w:hAnsi="Arial" w:cs="Arial"/>
                            <w:color w:val="505050"/>
                            <w:sz w:val="23"/>
                            <w:szCs w:val="23"/>
                            <w:lang w:eastAsia="en-GB"/>
                          </w:rPr>
                          <w:br/>
                          <w:t> </w:t>
                        </w:r>
                        <w:r w:rsidRPr="006B04B7">
                          <w:rPr>
                            <w:rFonts w:ascii="Arial" w:eastAsia="Times New Roman" w:hAnsi="Arial" w:cs="Arial"/>
                            <w:color w:val="505050"/>
                            <w:sz w:val="23"/>
                            <w:szCs w:val="23"/>
                            <w:lang w:eastAsia="en-GB"/>
                          </w:rPr>
                          <w:br/>
                          <w:t>The scholarships are funded by the Canada's International Development Research Centre.</w:t>
                        </w:r>
                        <w:r w:rsidRPr="006B04B7">
                          <w:rPr>
                            <w:rFonts w:ascii="Arial" w:eastAsia="Times New Roman" w:hAnsi="Arial" w:cs="Arial"/>
                            <w:color w:val="505050"/>
                            <w:sz w:val="23"/>
                            <w:szCs w:val="23"/>
                            <w:lang w:eastAsia="en-GB"/>
                          </w:rPr>
                          <w:br/>
                        </w:r>
                        <w:r w:rsidRPr="006B04B7">
                          <w:rPr>
                            <w:rFonts w:ascii="Arial" w:eastAsia="Times New Roman" w:hAnsi="Arial" w:cs="Arial"/>
                            <w:color w:val="505050"/>
                            <w:sz w:val="23"/>
                            <w:szCs w:val="23"/>
                            <w:lang w:eastAsia="en-GB"/>
                          </w:rPr>
                          <w:br/>
                        </w:r>
                        <w:r>
                          <w:rPr>
                            <w:rFonts w:ascii="Arial" w:eastAsia="Times New Roman" w:hAnsi="Arial" w:cs="Arial"/>
                            <w:noProof/>
                            <w:color w:val="505050"/>
                            <w:sz w:val="23"/>
                            <w:szCs w:val="23"/>
                            <w:lang w:eastAsia="en-GB"/>
                          </w:rPr>
                          <w:drawing>
                            <wp:inline distT="0" distB="0" distL="0" distR="0">
                              <wp:extent cx="382905" cy="382905"/>
                              <wp:effectExtent l="19050" t="0" r="0" b="0"/>
                              <wp:docPr id="2" name="Picture 2" descr="https://gallery.mailchimp.com/a8d11a901ac032467f5aed649/images/twitter_bird_blue_on_white081e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a8d11a901ac032467f5aed649/images/twitter_bird_blue_on_white081ee3.png"/>
                                      <pic:cNvPicPr>
                                        <a:picLocks noChangeAspect="1" noChangeArrowheads="1"/>
                                      </pic:cNvPicPr>
                                    </pic:nvPicPr>
                                    <pic:blipFill>
                                      <a:blip r:embed="rId9" cstate="print"/>
                                      <a:srcRect/>
                                      <a:stretch>
                                        <a:fillRect/>
                                      </a:stretch>
                                    </pic:blipFill>
                                    <pic:spPr bwMode="auto">
                                      <a:xfrm>
                                        <a:off x="0" y="0"/>
                                        <a:ext cx="382905" cy="382905"/>
                                      </a:xfrm>
                                      <a:prstGeom prst="rect">
                                        <a:avLst/>
                                      </a:prstGeom>
                                      <a:noFill/>
                                      <a:ln w="9525">
                                        <a:noFill/>
                                        <a:miter lim="800000"/>
                                        <a:headEnd/>
                                        <a:tailEnd/>
                                      </a:ln>
                                    </pic:spPr>
                                  </pic:pic>
                                </a:graphicData>
                              </a:graphic>
                            </wp:inline>
                          </w:drawing>
                        </w:r>
                        <w:r w:rsidRPr="006B04B7">
                          <w:rPr>
                            <w:rFonts w:ascii="Arial" w:eastAsia="Times New Roman" w:hAnsi="Arial" w:cs="Arial"/>
                            <w:color w:val="505050"/>
                            <w:sz w:val="23"/>
                            <w:szCs w:val="23"/>
                            <w:lang w:eastAsia="en-GB"/>
                          </w:rPr>
                          <w:t>Follow the WFSJ on Twitter </w:t>
                        </w:r>
                        <w:hyperlink r:id="rId10" w:tgtFrame="_self" w:history="1">
                          <w:r w:rsidRPr="006B04B7">
                            <w:rPr>
                              <w:rFonts w:ascii="Arial" w:eastAsia="Times New Roman" w:hAnsi="Arial" w:cs="Arial"/>
                              <w:color w:val="336699"/>
                              <w:sz w:val="23"/>
                              <w:u w:val="single"/>
                              <w:lang w:eastAsia="en-GB"/>
                            </w:rPr>
                            <w:t>@WFSJ</w:t>
                          </w:r>
                        </w:hyperlink>
                      </w:p>
                    </w:tc>
                  </w:tr>
                </w:tbl>
                <w:p w:rsidR="006B04B7" w:rsidRPr="006B04B7" w:rsidRDefault="006B04B7" w:rsidP="006B04B7">
                  <w:pPr>
                    <w:spacing w:after="0" w:line="240" w:lineRule="auto"/>
                    <w:rPr>
                      <w:rFonts w:ascii="Times New Roman" w:eastAsia="Times New Roman" w:hAnsi="Times New Roman" w:cs="Times New Roman"/>
                      <w:sz w:val="24"/>
                      <w:szCs w:val="24"/>
                      <w:lang w:eastAsia="en-GB"/>
                    </w:rPr>
                  </w:pPr>
                </w:p>
              </w:tc>
            </w:tr>
          </w:tbl>
          <w:p w:rsidR="006B04B7" w:rsidRPr="006B04B7" w:rsidRDefault="006B04B7" w:rsidP="006B04B7">
            <w:pPr>
              <w:spacing w:after="0" w:line="240" w:lineRule="auto"/>
              <w:jc w:val="center"/>
              <w:rPr>
                <w:rFonts w:ascii="Times New Roman" w:eastAsia="Times New Roman" w:hAnsi="Times New Roman" w:cs="Times New Roman"/>
                <w:sz w:val="24"/>
                <w:szCs w:val="24"/>
                <w:lang w:eastAsia="en-GB"/>
              </w:rPr>
            </w:pPr>
          </w:p>
        </w:tc>
      </w:tr>
      <w:tr w:rsidR="006B04B7" w:rsidRPr="006B04B7" w:rsidTr="006B04B7">
        <w:tc>
          <w:tcPr>
            <w:tcW w:w="0" w:type="auto"/>
            <w:shd w:val="clear" w:color="auto" w:fill="FFFFFF"/>
            <w:hideMark/>
          </w:tcPr>
          <w:tbl>
            <w:tblPr>
              <w:tblW w:w="9000" w:type="dxa"/>
              <w:jc w:val="center"/>
              <w:shd w:val="clear" w:color="auto" w:fill="FFFFFF"/>
              <w:tblCellMar>
                <w:top w:w="150" w:type="dxa"/>
                <w:left w:w="150" w:type="dxa"/>
                <w:bottom w:w="150" w:type="dxa"/>
                <w:right w:w="150" w:type="dxa"/>
              </w:tblCellMar>
              <w:tblLook w:val="04A0"/>
            </w:tblPr>
            <w:tblGrid>
              <w:gridCol w:w="9000"/>
            </w:tblGrid>
            <w:tr w:rsidR="006B04B7" w:rsidRPr="006B04B7">
              <w:trPr>
                <w:jc w:val="center"/>
              </w:trPr>
              <w:tc>
                <w:tcPr>
                  <w:tcW w:w="0" w:type="auto"/>
                  <w:shd w:val="clear" w:color="auto" w:fill="FFFFFF"/>
                  <w:hideMark/>
                </w:tcPr>
                <w:tbl>
                  <w:tblPr>
                    <w:tblW w:w="5000" w:type="pct"/>
                    <w:tblCellMar>
                      <w:top w:w="150" w:type="dxa"/>
                      <w:left w:w="150" w:type="dxa"/>
                      <w:bottom w:w="150" w:type="dxa"/>
                      <w:right w:w="150" w:type="dxa"/>
                    </w:tblCellMar>
                    <w:tblLook w:val="04A0"/>
                  </w:tblPr>
                  <w:tblGrid>
                    <w:gridCol w:w="6305"/>
                    <w:gridCol w:w="2395"/>
                  </w:tblGrid>
                  <w:tr w:rsidR="006B04B7" w:rsidRPr="006B04B7">
                    <w:tc>
                      <w:tcPr>
                        <w:tcW w:w="0" w:type="auto"/>
                        <w:gridSpan w:val="2"/>
                        <w:tcBorders>
                          <w:top w:val="nil"/>
                          <w:left w:val="nil"/>
                          <w:bottom w:val="nil"/>
                          <w:right w:val="nil"/>
                        </w:tcBorders>
                        <w:shd w:val="clear" w:color="auto" w:fill="FAFAFA"/>
                        <w:vAlign w:val="center"/>
                        <w:hideMark/>
                      </w:tcPr>
                      <w:p w:rsidR="006B04B7" w:rsidRPr="006B04B7" w:rsidRDefault="006B04B7" w:rsidP="006B04B7">
                        <w:pPr>
                          <w:spacing w:after="0" w:line="251" w:lineRule="atLeast"/>
                          <w:jc w:val="center"/>
                          <w:rPr>
                            <w:rFonts w:ascii="Arial" w:eastAsia="Times New Roman" w:hAnsi="Arial" w:cs="Arial"/>
                            <w:color w:val="707070"/>
                            <w:sz w:val="20"/>
                            <w:szCs w:val="20"/>
                            <w:lang w:eastAsia="en-GB"/>
                          </w:rPr>
                        </w:pPr>
                        <w:r>
                          <w:rPr>
                            <w:rFonts w:ascii="Arial" w:eastAsia="Times New Roman" w:hAnsi="Arial" w:cs="Arial"/>
                            <w:noProof/>
                            <w:color w:val="707070"/>
                            <w:sz w:val="20"/>
                            <w:szCs w:val="20"/>
                            <w:lang w:eastAsia="en-GB"/>
                          </w:rPr>
                          <w:lastRenderedPageBreak/>
                          <w:drawing>
                            <wp:inline distT="0" distB="0" distL="0" distR="0">
                              <wp:extent cx="3806190" cy="755015"/>
                              <wp:effectExtent l="19050" t="0" r="3810" b="0"/>
                              <wp:docPr id="3" name="Picture 3" descr="https://gallery.mailchimp.com/a8d11a901ac032467f5aed649/images/IDRCfull_name_Can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a8d11a901ac032467f5aed649/images/IDRCfull_name_Can_hor.jpg"/>
                                      <pic:cNvPicPr>
                                        <a:picLocks noChangeAspect="1" noChangeArrowheads="1"/>
                                      </pic:cNvPicPr>
                                    </pic:nvPicPr>
                                    <pic:blipFill>
                                      <a:blip r:embed="rId11"/>
                                      <a:srcRect/>
                                      <a:stretch>
                                        <a:fillRect/>
                                      </a:stretch>
                                    </pic:blipFill>
                                    <pic:spPr bwMode="auto">
                                      <a:xfrm>
                                        <a:off x="0" y="0"/>
                                        <a:ext cx="3806190" cy="755015"/>
                                      </a:xfrm>
                                      <a:prstGeom prst="rect">
                                        <a:avLst/>
                                      </a:prstGeom>
                                      <a:noFill/>
                                      <a:ln w="9525">
                                        <a:noFill/>
                                        <a:miter lim="800000"/>
                                        <a:headEnd/>
                                        <a:tailEnd/>
                                      </a:ln>
                                    </pic:spPr>
                                  </pic:pic>
                                </a:graphicData>
                              </a:graphic>
                            </wp:inline>
                          </w:drawing>
                        </w:r>
                        <w:r>
                          <w:rPr>
                            <w:rFonts w:ascii="Arial" w:eastAsia="Times New Roman" w:hAnsi="Arial" w:cs="Arial"/>
                            <w:noProof/>
                            <w:color w:val="707070"/>
                            <w:sz w:val="20"/>
                            <w:szCs w:val="20"/>
                            <w:lang w:eastAsia="en-GB"/>
                          </w:rPr>
                          <w:drawing>
                            <wp:inline distT="0" distB="0" distL="0" distR="0">
                              <wp:extent cx="3806190" cy="1626870"/>
                              <wp:effectExtent l="19050" t="0" r="3810" b="0"/>
                              <wp:docPr id="4" name="Picture 4" descr="https://gallery.mailchimp.com/a8d11a901ac032467f5aed649/images/AlphaGalie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a8d11a901ac032467f5aed649/images/AlphaGalieo_logo.jpg"/>
                                      <pic:cNvPicPr>
                                        <a:picLocks noChangeAspect="1" noChangeArrowheads="1"/>
                                      </pic:cNvPicPr>
                                    </pic:nvPicPr>
                                    <pic:blipFill>
                                      <a:blip r:embed="rId12"/>
                                      <a:srcRect/>
                                      <a:stretch>
                                        <a:fillRect/>
                                      </a:stretch>
                                    </pic:blipFill>
                                    <pic:spPr bwMode="auto">
                                      <a:xfrm>
                                        <a:off x="0" y="0"/>
                                        <a:ext cx="3806190" cy="1626870"/>
                                      </a:xfrm>
                                      <a:prstGeom prst="rect">
                                        <a:avLst/>
                                      </a:prstGeom>
                                      <a:noFill/>
                                      <a:ln w="9525">
                                        <a:noFill/>
                                        <a:miter lim="800000"/>
                                        <a:headEnd/>
                                        <a:tailEnd/>
                                      </a:ln>
                                    </pic:spPr>
                                  </pic:pic>
                                </a:graphicData>
                              </a:graphic>
                            </wp:inline>
                          </w:drawing>
                        </w:r>
                      </w:p>
                    </w:tc>
                  </w:tr>
                  <w:tr w:rsidR="006B04B7" w:rsidRPr="006B04B7">
                    <w:tc>
                      <w:tcPr>
                        <w:tcW w:w="5250" w:type="dxa"/>
                        <w:hideMark/>
                      </w:tcPr>
                      <w:p w:rsidR="006B04B7" w:rsidRPr="006B04B7" w:rsidRDefault="006B04B7" w:rsidP="006B04B7">
                        <w:pPr>
                          <w:spacing w:after="0" w:line="251" w:lineRule="atLeast"/>
                          <w:rPr>
                            <w:rFonts w:ascii="Arial" w:eastAsia="Times New Roman" w:hAnsi="Arial" w:cs="Arial"/>
                            <w:color w:val="707070"/>
                            <w:sz w:val="20"/>
                            <w:szCs w:val="20"/>
                            <w:lang w:eastAsia="en-GB"/>
                          </w:rPr>
                        </w:pPr>
                        <w:r w:rsidRPr="006B04B7">
                          <w:rPr>
                            <w:rFonts w:ascii="Arial" w:eastAsia="Times New Roman" w:hAnsi="Arial" w:cs="Arial"/>
                            <w:i/>
                            <w:iCs/>
                            <w:color w:val="707070"/>
                            <w:sz w:val="20"/>
                            <w:lang w:eastAsia="en-GB"/>
                          </w:rPr>
                          <w:t>Copyright © 2014 World Federation of Science Journalists, All rights reserved.</w:t>
                        </w:r>
                        <w:r w:rsidRPr="006B04B7">
                          <w:rPr>
                            <w:rFonts w:ascii="Arial" w:eastAsia="Times New Roman" w:hAnsi="Arial" w:cs="Arial"/>
                            <w:color w:val="707070"/>
                            <w:sz w:val="20"/>
                            <w:szCs w:val="20"/>
                            <w:lang w:eastAsia="en-GB"/>
                          </w:rPr>
                          <w:br/>
                          <w:t>You received this email because you show interest in the World Federation of Science Journalists</w:t>
                        </w:r>
                        <w:r w:rsidRPr="006B04B7">
                          <w:rPr>
                            <w:rFonts w:ascii="Arial" w:eastAsia="Times New Roman" w:hAnsi="Arial" w:cs="Arial"/>
                            <w:color w:val="707070"/>
                            <w:sz w:val="20"/>
                            <w:szCs w:val="20"/>
                            <w:lang w:eastAsia="en-GB"/>
                          </w:rPr>
                          <w:br/>
                        </w:r>
                        <w:r w:rsidRPr="006B04B7">
                          <w:rPr>
                            <w:rFonts w:ascii="Arial" w:eastAsia="Times New Roman" w:hAnsi="Arial" w:cs="Arial"/>
                            <w:b/>
                            <w:bCs/>
                            <w:color w:val="707070"/>
                            <w:sz w:val="20"/>
                            <w:lang w:eastAsia="en-GB"/>
                          </w:rPr>
                          <w:t>Our mailing address is:</w:t>
                        </w:r>
                        <w:r w:rsidRPr="006B04B7">
                          <w:rPr>
                            <w:rFonts w:ascii="Arial" w:eastAsia="Times New Roman" w:hAnsi="Arial" w:cs="Arial"/>
                            <w:color w:val="707070"/>
                            <w:sz w:val="20"/>
                            <w:szCs w:val="20"/>
                            <w:lang w:eastAsia="en-GB"/>
                          </w:rPr>
                          <w:br/>
                        </w:r>
                        <w:r w:rsidRPr="006B04B7">
                          <w:rPr>
                            <w:rFonts w:ascii="Arial" w:eastAsia="Times New Roman" w:hAnsi="Arial" w:cs="Arial"/>
                            <w:color w:val="707070"/>
                            <w:sz w:val="20"/>
                            <w:lang w:eastAsia="en-GB"/>
                          </w:rPr>
                          <w:t>World Federation of Science Journalists</w:t>
                        </w:r>
                      </w:p>
                      <w:p w:rsidR="006B04B7" w:rsidRPr="006B04B7" w:rsidRDefault="006B04B7" w:rsidP="006B04B7">
                        <w:pPr>
                          <w:spacing w:after="0" w:line="251" w:lineRule="atLeast"/>
                          <w:rPr>
                            <w:rFonts w:ascii="Arial" w:eastAsia="Times New Roman" w:hAnsi="Arial" w:cs="Arial"/>
                            <w:color w:val="707070"/>
                            <w:sz w:val="20"/>
                            <w:szCs w:val="20"/>
                            <w:lang w:eastAsia="en-GB"/>
                          </w:rPr>
                        </w:pPr>
                        <w:r w:rsidRPr="006B04B7">
                          <w:rPr>
                            <w:rFonts w:ascii="Arial" w:eastAsia="Times New Roman" w:hAnsi="Arial" w:cs="Arial"/>
                            <w:color w:val="707070"/>
                            <w:sz w:val="20"/>
                            <w:szCs w:val="20"/>
                            <w:lang w:eastAsia="en-GB"/>
                          </w:rPr>
                          <w:t xml:space="preserve">1124, rue Marie-Anne </w:t>
                        </w:r>
                        <w:proofErr w:type="spellStart"/>
                        <w:r w:rsidRPr="006B04B7">
                          <w:rPr>
                            <w:rFonts w:ascii="Arial" w:eastAsia="Times New Roman" w:hAnsi="Arial" w:cs="Arial"/>
                            <w:color w:val="707070"/>
                            <w:sz w:val="20"/>
                            <w:szCs w:val="20"/>
                            <w:lang w:eastAsia="en-GB"/>
                          </w:rPr>
                          <w:t>Est</w:t>
                        </w:r>
                        <w:proofErr w:type="spellEnd"/>
                      </w:p>
                      <w:p w:rsidR="006B04B7" w:rsidRPr="006B04B7" w:rsidRDefault="006B04B7" w:rsidP="006B04B7">
                        <w:pPr>
                          <w:spacing w:after="0" w:line="251" w:lineRule="atLeast"/>
                          <w:rPr>
                            <w:rFonts w:ascii="Arial" w:eastAsia="Times New Roman" w:hAnsi="Arial" w:cs="Arial"/>
                            <w:color w:val="707070"/>
                            <w:sz w:val="20"/>
                            <w:szCs w:val="20"/>
                            <w:lang w:eastAsia="en-GB"/>
                          </w:rPr>
                        </w:pPr>
                        <w:r w:rsidRPr="006B04B7">
                          <w:rPr>
                            <w:rFonts w:ascii="Arial" w:eastAsia="Times New Roman" w:hAnsi="Arial" w:cs="Arial"/>
                            <w:color w:val="707070"/>
                            <w:sz w:val="20"/>
                            <w:szCs w:val="20"/>
                            <w:lang w:eastAsia="en-GB"/>
                          </w:rPr>
                          <w:t>Suite 12</w:t>
                        </w:r>
                      </w:p>
                      <w:p w:rsidR="006B04B7" w:rsidRPr="006B04B7" w:rsidRDefault="006B04B7" w:rsidP="006B04B7">
                        <w:pPr>
                          <w:spacing w:after="0" w:line="251" w:lineRule="atLeast"/>
                          <w:rPr>
                            <w:rFonts w:ascii="Arial" w:eastAsia="Times New Roman" w:hAnsi="Arial" w:cs="Arial"/>
                            <w:color w:val="707070"/>
                            <w:sz w:val="20"/>
                            <w:szCs w:val="20"/>
                            <w:lang w:eastAsia="en-GB"/>
                          </w:rPr>
                        </w:pPr>
                        <w:r w:rsidRPr="006B04B7">
                          <w:rPr>
                            <w:rFonts w:ascii="Arial" w:eastAsia="Times New Roman" w:hAnsi="Arial" w:cs="Arial"/>
                            <w:color w:val="707070"/>
                            <w:sz w:val="20"/>
                            <w:lang w:eastAsia="en-GB"/>
                          </w:rPr>
                          <w:t>Montreal</w:t>
                        </w:r>
                        <w:r w:rsidRPr="006B04B7">
                          <w:rPr>
                            <w:rFonts w:ascii="Arial" w:eastAsia="Times New Roman" w:hAnsi="Arial" w:cs="Arial"/>
                            <w:color w:val="707070"/>
                            <w:sz w:val="20"/>
                            <w:szCs w:val="20"/>
                            <w:lang w:eastAsia="en-GB"/>
                          </w:rPr>
                          <w:t>, </w:t>
                        </w:r>
                        <w:r w:rsidRPr="006B04B7">
                          <w:rPr>
                            <w:rFonts w:ascii="Arial" w:eastAsia="Times New Roman" w:hAnsi="Arial" w:cs="Arial"/>
                            <w:color w:val="707070"/>
                            <w:sz w:val="20"/>
                            <w:lang w:eastAsia="en-GB"/>
                          </w:rPr>
                          <w:t>QC</w:t>
                        </w:r>
                        <w:r w:rsidRPr="006B04B7">
                          <w:rPr>
                            <w:rFonts w:ascii="Arial" w:eastAsia="Times New Roman" w:hAnsi="Arial" w:cs="Arial"/>
                            <w:color w:val="707070"/>
                            <w:sz w:val="20"/>
                            <w:szCs w:val="20"/>
                            <w:lang w:eastAsia="en-GB"/>
                          </w:rPr>
                          <w:t> </w:t>
                        </w:r>
                        <w:r w:rsidRPr="006B04B7">
                          <w:rPr>
                            <w:rFonts w:ascii="Arial" w:eastAsia="Times New Roman" w:hAnsi="Arial" w:cs="Arial"/>
                            <w:color w:val="707070"/>
                            <w:sz w:val="20"/>
                            <w:lang w:eastAsia="en-GB"/>
                          </w:rPr>
                          <w:t>H2J 2B7</w:t>
                        </w:r>
                      </w:p>
                      <w:p w:rsidR="006B04B7" w:rsidRPr="006B04B7" w:rsidRDefault="006B04B7" w:rsidP="006B04B7">
                        <w:pPr>
                          <w:spacing w:after="0" w:line="251" w:lineRule="atLeast"/>
                          <w:rPr>
                            <w:rFonts w:ascii="Arial" w:eastAsia="Times New Roman" w:hAnsi="Arial" w:cs="Arial"/>
                            <w:color w:val="707070"/>
                            <w:sz w:val="20"/>
                            <w:szCs w:val="20"/>
                            <w:lang w:eastAsia="en-GB"/>
                          </w:rPr>
                        </w:pPr>
                        <w:r w:rsidRPr="006B04B7">
                          <w:rPr>
                            <w:rFonts w:ascii="Arial" w:eastAsia="Times New Roman" w:hAnsi="Arial" w:cs="Arial"/>
                            <w:color w:val="707070"/>
                            <w:sz w:val="20"/>
                            <w:szCs w:val="20"/>
                            <w:lang w:eastAsia="en-GB"/>
                          </w:rPr>
                          <w:t>Canada</w:t>
                        </w:r>
                        <w:r w:rsidRPr="006B04B7">
                          <w:rPr>
                            <w:rFonts w:ascii="Arial" w:eastAsia="Times New Roman" w:hAnsi="Arial" w:cs="Arial"/>
                            <w:color w:val="707070"/>
                            <w:sz w:val="20"/>
                            <w:szCs w:val="20"/>
                            <w:lang w:eastAsia="en-GB"/>
                          </w:rPr>
                          <w:br/>
                        </w:r>
                        <w:r w:rsidRPr="006B04B7">
                          <w:rPr>
                            <w:rFonts w:ascii="Arial" w:eastAsia="Times New Roman" w:hAnsi="Arial" w:cs="Arial"/>
                            <w:color w:val="707070"/>
                            <w:sz w:val="20"/>
                            <w:szCs w:val="20"/>
                            <w:lang w:eastAsia="en-GB"/>
                          </w:rPr>
                          <w:br/>
                        </w:r>
                        <w:hyperlink r:id="rId13" w:history="1">
                          <w:r w:rsidRPr="006B04B7">
                            <w:rPr>
                              <w:rFonts w:ascii="Arial" w:eastAsia="Times New Roman" w:hAnsi="Arial" w:cs="Arial"/>
                              <w:color w:val="336699"/>
                              <w:sz w:val="20"/>
                              <w:u w:val="single"/>
                              <w:lang w:eastAsia="en-GB"/>
                            </w:rPr>
                            <w:t>Add us to your address book</w:t>
                          </w:r>
                        </w:hyperlink>
                      </w:p>
                    </w:tc>
                    <w:tc>
                      <w:tcPr>
                        <w:tcW w:w="2850" w:type="dxa"/>
                        <w:hideMark/>
                      </w:tcPr>
                      <w:p w:rsidR="006B04B7" w:rsidRPr="006B04B7" w:rsidRDefault="006B04B7" w:rsidP="006B04B7">
                        <w:pPr>
                          <w:spacing w:after="0" w:line="240" w:lineRule="auto"/>
                          <w:rPr>
                            <w:rFonts w:ascii="Times New Roman" w:eastAsia="Times New Roman" w:hAnsi="Times New Roman" w:cs="Times New Roman"/>
                            <w:sz w:val="24"/>
                            <w:szCs w:val="24"/>
                            <w:lang w:eastAsia="en-GB"/>
                          </w:rPr>
                        </w:pPr>
                      </w:p>
                    </w:tc>
                  </w:tr>
                  <w:tr w:rsidR="006B04B7" w:rsidRPr="006B04B7">
                    <w:tc>
                      <w:tcPr>
                        <w:tcW w:w="0" w:type="auto"/>
                        <w:gridSpan w:val="2"/>
                        <w:tcBorders>
                          <w:top w:val="nil"/>
                          <w:left w:val="nil"/>
                          <w:bottom w:val="nil"/>
                          <w:right w:val="nil"/>
                        </w:tcBorders>
                        <w:shd w:val="clear" w:color="auto" w:fill="FFFFFF"/>
                        <w:vAlign w:val="center"/>
                        <w:hideMark/>
                      </w:tcPr>
                      <w:p w:rsidR="006B04B7" w:rsidRPr="006B04B7" w:rsidRDefault="006B04B7" w:rsidP="006B04B7">
                        <w:pPr>
                          <w:spacing w:after="0" w:line="251" w:lineRule="atLeast"/>
                          <w:jc w:val="center"/>
                          <w:rPr>
                            <w:rFonts w:ascii="Arial" w:eastAsia="Times New Roman" w:hAnsi="Arial" w:cs="Arial"/>
                            <w:color w:val="707070"/>
                            <w:sz w:val="20"/>
                            <w:szCs w:val="20"/>
                            <w:lang w:eastAsia="en-GB"/>
                          </w:rPr>
                        </w:pPr>
                        <w:r w:rsidRPr="006B04B7">
                          <w:rPr>
                            <w:rFonts w:ascii="Arial" w:eastAsia="Times New Roman" w:hAnsi="Arial" w:cs="Arial"/>
                            <w:color w:val="707070"/>
                            <w:sz w:val="20"/>
                            <w:szCs w:val="20"/>
                            <w:lang w:eastAsia="en-GB"/>
                          </w:rPr>
                          <w:t> </w:t>
                        </w:r>
                        <w:hyperlink r:id="rId14" w:history="1">
                          <w:r w:rsidRPr="006B04B7">
                            <w:rPr>
                              <w:rFonts w:ascii="Arial" w:eastAsia="Times New Roman" w:hAnsi="Arial" w:cs="Arial"/>
                              <w:color w:val="336699"/>
                              <w:sz w:val="20"/>
                              <w:u w:val="single"/>
                              <w:lang w:eastAsia="en-GB"/>
                            </w:rPr>
                            <w:t>unsubscribe from this list</w:t>
                          </w:r>
                        </w:hyperlink>
                        <w:r w:rsidRPr="006B04B7">
                          <w:rPr>
                            <w:rFonts w:ascii="Arial" w:eastAsia="Times New Roman" w:hAnsi="Arial" w:cs="Arial"/>
                            <w:color w:val="707070"/>
                            <w:sz w:val="20"/>
                            <w:lang w:eastAsia="en-GB"/>
                          </w:rPr>
                          <w:t> </w:t>
                        </w:r>
                        <w:r w:rsidRPr="006B04B7">
                          <w:rPr>
                            <w:rFonts w:ascii="Arial" w:eastAsia="Times New Roman" w:hAnsi="Arial" w:cs="Arial"/>
                            <w:color w:val="707070"/>
                            <w:sz w:val="20"/>
                            <w:szCs w:val="20"/>
                            <w:lang w:eastAsia="en-GB"/>
                          </w:rPr>
                          <w:t>|</w:t>
                        </w:r>
                        <w:r w:rsidRPr="006B04B7">
                          <w:rPr>
                            <w:rFonts w:ascii="Arial" w:eastAsia="Times New Roman" w:hAnsi="Arial" w:cs="Arial"/>
                            <w:color w:val="707070"/>
                            <w:sz w:val="20"/>
                            <w:lang w:eastAsia="en-GB"/>
                          </w:rPr>
                          <w:t> </w:t>
                        </w:r>
                        <w:hyperlink r:id="rId15" w:history="1">
                          <w:r w:rsidRPr="006B04B7">
                            <w:rPr>
                              <w:rFonts w:ascii="Arial" w:eastAsia="Times New Roman" w:hAnsi="Arial" w:cs="Arial"/>
                              <w:color w:val="336699"/>
                              <w:sz w:val="20"/>
                              <w:u w:val="single"/>
                              <w:lang w:eastAsia="en-GB"/>
                            </w:rPr>
                            <w:t>update subscription preferences</w:t>
                          </w:r>
                        </w:hyperlink>
                        <w:r w:rsidRPr="006B04B7">
                          <w:rPr>
                            <w:rFonts w:ascii="Arial" w:eastAsia="Times New Roman" w:hAnsi="Arial" w:cs="Arial"/>
                            <w:color w:val="707070"/>
                            <w:sz w:val="20"/>
                            <w:szCs w:val="20"/>
                            <w:lang w:eastAsia="en-GB"/>
                          </w:rPr>
                          <w:t> </w:t>
                        </w:r>
                      </w:p>
                    </w:tc>
                  </w:tr>
                </w:tbl>
                <w:p w:rsidR="006B04B7" w:rsidRPr="006B04B7" w:rsidRDefault="006B04B7" w:rsidP="006B04B7">
                  <w:pPr>
                    <w:spacing w:after="0" w:line="240" w:lineRule="auto"/>
                    <w:rPr>
                      <w:rFonts w:ascii="Times New Roman" w:eastAsia="Times New Roman" w:hAnsi="Times New Roman" w:cs="Times New Roman"/>
                      <w:sz w:val="24"/>
                      <w:szCs w:val="24"/>
                      <w:lang w:eastAsia="en-GB"/>
                    </w:rPr>
                  </w:pPr>
                </w:p>
              </w:tc>
            </w:tr>
          </w:tbl>
          <w:p w:rsidR="006B04B7" w:rsidRPr="006B04B7" w:rsidRDefault="006B04B7" w:rsidP="006B04B7">
            <w:pPr>
              <w:spacing w:after="0" w:line="240" w:lineRule="auto"/>
              <w:jc w:val="center"/>
              <w:rPr>
                <w:rFonts w:ascii="Times New Roman" w:eastAsia="Times New Roman" w:hAnsi="Times New Roman" w:cs="Times New Roman"/>
                <w:sz w:val="24"/>
                <w:szCs w:val="24"/>
                <w:lang w:eastAsia="en-GB"/>
              </w:rPr>
            </w:pPr>
          </w:p>
        </w:tc>
      </w:tr>
    </w:tbl>
    <w:p w:rsidR="000A6B0C" w:rsidRDefault="000A6B0C"/>
    <w:sectPr w:rsidR="000A6B0C" w:rsidSect="000A6B0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B04B7"/>
    <w:rsid w:val="000A6395"/>
    <w:rsid w:val="000A6B0C"/>
    <w:rsid w:val="000D5168"/>
    <w:rsid w:val="000D6F0A"/>
    <w:rsid w:val="00315B42"/>
    <w:rsid w:val="00341B10"/>
    <w:rsid w:val="00411AB1"/>
    <w:rsid w:val="006B04B7"/>
    <w:rsid w:val="00EA6C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04B7"/>
    <w:rPr>
      <w:b/>
      <w:bCs/>
    </w:rPr>
  </w:style>
  <w:style w:type="character" w:styleId="Emphasis">
    <w:name w:val="Emphasis"/>
    <w:basedOn w:val="DefaultParagraphFont"/>
    <w:uiPriority w:val="20"/>
    <w:qFormat/>
    <w:rsid w:val="006B04B7"/>
    <w:rPr>
      <w:i/>
      <w:iCs/>
    </w:rPr>
  </w:style>
  <w:style w:type="character" w:customStyle="1" w:styleId="apple-converted-space">
    <w:name w:val="apple-converted-space"/>
    <w:basedOn w:val="DefaultParagraphFont"/>
    <w:rsid w:val="006B04B7"/>
  </w:style>
  <w:style w:type="character" w:styleId="Hyperlink">
    <w:name w:val="Hyperlink"/>
    <w:basedOn w:val="DefaultParagraphFont"/>
    <w:uiPriority w:val="99"/>
    <w:semiHidden/>
    <w:unhideWhenUsed/>
    <w:rsid w:val="006B04B7"/>
    <w:rPr>
      <w:color w:val="0000FF"/>
      <w:u w:val="single"/>
    </w:rPr>
  </w:style>
  <w:style w:type="character" w:customStyle="1" w:styleId="fn">
    <w:name w:val="fn"/>
    <w:basedOn w:val="DefaultParagraphFont"/>
    <w:rsid w:val="006B04B7"/>
  </w:style>
  <w:style w:type="character" w:customStyle="1" w:styleId="locality">
    <w:name w:val="locality"/>
    <w:basedOn w:val="DefaultParagraphFont"/>
    <w:rsid w:val="006B04B7"/>
  </w:style>
  <w:style w:type="character" w:customStyle="1" w:styleId="region">
    <w:name w:val="region"/>
    <w:basedOn w:val="DefaultParagraphFont"/>
    <w:rsid w:val="006B04B7"/>
  </w:style>
  <w:style w:type="character" w:customStyle="1" w:styleId="postal-code">
    <w:name w:val="postal-code"/>
    <w:basedOn w:val="DefaultParagraphFont"/>
    <w:rsid w:val="006B04B7"/>
  </w:style>
  <w:style w:type="paragraph" w:styleId="BalloonText">
    <w:name w:val="Balloon Text"/>
    <w:basedOn w:val="Normal"/>
    <w:link w:val="BalloonTextChar"/>
    <w:uiPriority w:val="99"/>
    <w:semiHidden/>
    <w:unhideWhenUsed/>
    <w:rsid w:val="006B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58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wfsj.org" TargetMode="External"/><Relationship Id="rId13" Type="http://schemas.openxmlformats.org/officeDocument/2006/relationships/hyperlink" Target="http://wfsj.us2.list-manage.com/vcard?u=a8d11a901ac032467f5aed649&amp;id=6ab4679c19" TargetMode="External"/><Relationship Id="rId3" Type="http://schemas.openxmlformats.org/officeDocument/2006/relationships/webSettings" Target="webSettings.xml"/><Relationship Id="rId7" Type="http://schemas.openxmlformats.org/officeDocument/2006/relationships/hyperlink" Target="http://www.wfsj.org/news/news.php?id=342"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wfsj.org" TargetMode="External"/><Relationship Id="rId11" Type="http://schemas.openxmlformats.org/officeDocument/2006/relationships/image" Target="media/image3.jpeg"/><Relationship Id="rId5" Type="http://schemas.openxmlformats.org/officeDocument/2006/relationships/hyperlink" Target="http://www.ecohealth2014.uqam.ca/" TargetMode="External"/><Relationship Id="rId15" Type="http://schemas.openxmlformats.org/officeDocument/2006/relationships/hyperlink" Target="http://wfsj.us2.list-manage.com/profile?u=a8d11a901ac032467f5aed649&amp;id=6ab4679c19&amp;e=83a862f6dc" TargetMode="External"/><Relationship Id="rId10" Type="http://schemas.openxmlformats.org/officeDocument/2006/relationships/hyperlink" Target="https://twitter.com/WFSJ"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wfsj.us2.list-manage1.com/unsubscribe?u=a8d11a901ac032467f5aed649&amp;id=6ab4679c19&amp;e=83a862f6dc&amp;c=91c7e398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ECOSF-1</dc:creator>
  <cp:lastModifiedBy>ECOSF-1</cp:lastModifiedBy>
  <cp:revision>1</cp:revision>
  <dcterms:created xsi:type="dcterms:W3CDTF">2014-05-30T04:38:00Z</dcterms:created>
  <dcterms:modified xsi:type="dcterms:W3CDTF">2014-05-30T04:39:00Z</dcterms:modified>
</cp:coreProperties>
</file>